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BAD7" w14:textId="77777777" w:rsidR="00240846" w:rsidRPr="00240846" w:rsidRDefault="00240846" w:rsidP="00240846">
      <w:pPr>
        <w:rPr>
          <w:b/>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40846">
        <w:rPr>
          <w:b/>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How do we teach Phonics in Year 1?</w:t>
      </w:r>
    </w:p>
    <w:p w14:paraId="0BD154DE" w14:textId="4D60C0FE" w:rsidR="00240846" w:rsidRPr="00240846" w:rsidRDefault="00240846" w:rsidP="00240846">
      <w:pPr>
        <w:rPr>
          <w:b/>
          <w14:textOutline w14:w="0" w14:cap="flat" w14:cmpd="sng" w14:algn="ctr">
            <w14:noFill/>
            <w14:prstDash w14:val="solid"/>
            <w14:round/>
          </w14:textOutline>
          <w14:props3d w14:extrusionH="57150" w14:contourW="0" w14:prstMaterial="softEdge">
            <w14:bevelT w14:w="25400" w14:h="38100" w14:prst="circle"/>
          </w14:props3d>
        </w:rPr>
      </w:pPr>
      <w:r w:rsidRPr="00240846">
        <w:rPr>
          <w:b/>
          <w:bCs/>
          <w14:textOutline w14:w="0" w14:cap="flat" w14:cmpd="sng" w14:algn="ctr">
            <w14:noFill/>
            <w14:prstDash w14:val="solid"/>
            <w14:round/>
          </w14:textOutline>
          <w14:props3d w14:extrusionH="57150" w14:contourW="0" w14:prstMaterial="softEdge">
            <w14:bevelT w14:w="25400" w14:h="38100" w14:prst="circle"/>
          </w14:props3d>
        </w:rPr>
        <w:t>Daily phonics lessons before lunch (approx. 20/25 mins)</w:t>
      </w:r>
    </w:p>
    <w:p w14:paraId="233B2E3D" w14:textId="77E79F25" w:rsidR="00240846" w:rsidRPr="00240846" w:rsidRDefault="00240846" w:rsidP="00240846">
      <w:pPr>
        <w:rPr>
          <w:b/>
          <w:bCs/>
        </w:rPr>
      </w:pPr>
      <w:r w:rsidRPr="00240846">
        <w:rPr>
          <w:b/>
          <w:bCs/>
        </w:rPr>
        <w:t>Lesson Structure</w:t>
      </w:r>
    </w:p>
    <w:p w14:paraId="30699C06" w14:textId="77777777" w:rsidR="00240846" w:rsidRDefault="00240846" w:rsidP="00240846">
      <w:r>
        <w:t>Each Year 1 phonics lesson follows our consistent and easy-to-use structure:</w:t>
      </w:r>
    </w:p>
    <w:p w14:paraId="5E935F0E" w14:textId="77777777" w:rsidR="00240846" w:rsidRDefault="00240846" w:rsidP="00240846"/>
    <w:p w14:paraId="56B283DC" w14:textId="77777777" w:rsidR="00240846" w:rsidRDefault="00240846" w:rsidP="00240846">
      <w:r>
        <w:t>Review &amp; Teach – Recap and introduce new learning.</w:t>
      </w:r>
    </w:p>
    <w:p w14:paraId="19797EB8" w14:textId="77777777" w:rsidR="00240846" w:rsidRDefault="00240846" w:rsidP="00240846">
      <w:r>
        <w:t>Hook – Engage your pupils with a fun, meaningful introduction.</w:t>
      </w:r>
    </w:p>
    <w:p w14:paraId="64FF0C9E" w14:textId="77777777" w:rsidR="00240846" w:rsidRDefault="00240846" w:rsidP="00240846">
      <w:r>
        <w:t>Practice &amp; Apply – Reinforce skills through reading and writing.</w:t>
      </w:r>
    </w:p>
    <w:p w14:paraId="2793F6F2" w14:textId="77777777" w:rsidR="00240846" w:rsidRDefault="00240846" w:rsidP="00240846">
      <w:r>
        <w:t>Plenary – Reflect and review understanding.</w:t>
      </w:r>
    </w:p>
    <w:p w14:paraId="72756AD1" w14:textId="77777777" w:rsidR="00240846" w:rsidRDefault="00240846" w:rsidP="00240846">
      <w:r>
        <w:t>High-Frequency Words – Teach and apply Year 1 HFWs and Common Exception Words (CEWs).</w:t>
      </w:r>
    </w:p>
    <w:p w14:paraId="1D8FCA04" w14:textId="77777777" w:rsidR="00240846" w:rsidRPr="00240846" w:rsidRDefault="00240846" w:rsidP="00240846">
      <w:pPr>
        <w:rPr>
          <w:b/>
          <w:bCs/>
        </w:rPr>
      </w:pPr>
      <w:r w:rsidRPr="00240846">
        <w:rPr>
          <w:b/>
          <w:bCs/>
        </w:rPr>
        <w:t>Skills Focus</w:t>
      </w:r>
    </w:p>
    <w:p w14:paraId="7DDBA08A" w14:textId="77777777" w:rsidR="00240846" w:rsidRDefault="00240846" w:rsidP="00240846">
      <w:r>
        <w:t>Blending to read and segmenting to spell at word and sentence level, with increasing fluency and confidence.</w:t>
      </w:r>
    </w:p>
    <w:p w14:paraId="4FE3FE1E" w14:textId="77777777" w:rsidR="00240846" w:rsidRPr="00240846" w:rsidRDefault="00240846" w:rsidP="00240846">
      <w:pPr>
        <w:rPr>
          <w:b/>
          <w:bCs/>
        </w:rPr>
      </w:pPr>
      <w:r w:rsidRPr="00240846">
        <w:rPr>
          <w:b/>
          <w:bCs/>
        </w:rPr>
        <w:t>Term-by-Term Overview</w:t>
      </w:r>
    </w:p>
    <w:p w14:paraId="7898A6C0" w14:textId="77777777" w:rsidR="00240846" w:rsidRPr="00240846" w:rsidRDefault="00240846" w:rsidP="00240846">
      <w:pPr>
        <w:rPr>
          <w:b/>
          <w:bCs/>
        </w:rPr>
      </w:pPr>
      <w:r w:rsidRPr="00240846">
        <w:rPr>
          <w:b/>
          <w:bCs/>
        </w:rPr>
        <w:t>Term 1</w:t>
      </w:r>
    </w:p>
    <w:p w14:paraId="6A4BFAA4" w14:textId="77777777" w:rsidR="00240846" w:rsidRDefault="00240846" w:rsidP="00240846">
      <w:r>
        <w:t xml:space="preserve">Term 1 teaches the National Curriculum Year 1 graphemes (tch, </w:t>
      </w:r>
      <w:proofErr w:type="spellStart"/>
      <w:r>
        <w:t>ve</w:t>
      </w:r>
      <w:proofErr w:type="spellEnd"/>
      <w:r>
        <w:t xml:space="preserve">, ay, oy, a-e, e-e, </w:t>
      </w:r>
      <w:proofErr w:type="spellStart"/>
      <w:r>
        <w:t>i</w:t>
      </w:r>
      <w:proofErr w:type="spellEnd"/>
      <w:r>
        <w:t xml:space="preserve">-e, o-e, u-e, u-e, </w:t>
      </w:r>
      <w:proofErr w:type="spellStart"/>
      <w:r>
        <w:t>ea</w:t>
      </w:r>
      <w:proofErr w:type="spellEnd"/>
      <w:r>
        <w:t xml:space="preserve">, </w:t>
      </w:r>
      <w:proofErr w:type="spellStart"/>
      <w:r>
        <w:t>ea</w:t>
      </w:r>
      <w:proofErr w:type="spellEnd"/>
      <w:r>
        <w:t xml:space="preserve">, </w:t>
      </w:r>
      <w:proofErr w:type="spellStart"/>
      <w:r>
        <w:t>ir</w:t>
      </w:r>
      <w:proofErr w:type="spellEnd"/>
      <w:r>
        <w:t xml:space="preserve">, </w:t>
      </w:r>
      <w:proofErr w:type="spellStart"/>
      <w:r>
        <w:t>oe</w:t>
      </w:r>
      <w:proofErr w:type="spellEnd"/>
      <w:r>
        <w:t xml:space="preserve">, </w:t>
      </w:r>
      <w:proofErr w:type="spellStart"/>
      <w:r>
        <w:t>ou</w:t>
      </w:r>
      <w:proofErr w:type="spellEnd"/>
      <w:r>
        <w:t xml:space="preserve">, ow) plus revision of Reception digraphs and trigraphs. Skills focus on blending and segmenting of decodable words alongside the reading and spelling of the Year 1 CEWs and the first 100 HFWs. Suffixes ed, s/es, </w:t>
      </w:r>
      <w:proofErr w:type="spellStart"/>
      <w:r>
        <w:t>ing</w:t>
      </w:r>
      <w:proofErr w:type="spellEnd"/>
      <w:r>
        <w:t xml:space="preserve">, er and </w:t>
      </w:r>
      <w:proofErr w:type="spellStart"/>
      <w:r>
        <w:t>est</w:t>
      </w:r>
      <w:proofErr w:type="spellEnd"/>
      <w:r>
        <w:t xml:space="preserve"> (with no change to the root word) are also introduced in specific spelling lessons and then reinforced in grapheme lessons. Progression is cumulative with each lesson focusing only on decodable words that use graphemes that have been taught so far.</w:t>
      </w:r>
    </w:p>
    <w:p w14:paraId="1E6C6060" w14:textId="77777777" w:rsidR="00240846" w:rsidRPr="00240846" w:rsidRDefault="00240846" w:rsidP="00240846">
      <w:pPr>
        <w:rPr>
          <w:b/>
          <w:bCs/>
        </w:rPr>
      </w:pPr>
      <w:r w:rsidRPr="00240846">
        <w:rPr>
          <w:b/>
          <w:bCs/>
        </w:rPr>
        <w:t>Term 2</w:t>
      </w:r>
    </w:p>
    <w:p w14:paraId="00352079" w14:textId="77777777" w:rsidR="00240846" w:rsidRDefault="00240846" w:rsidP="00240846">
      <w:r>
        <w:t>Term 2 teaches the remaining National Curriculum Year 1 graphemes (</w:t>
      </w:r>
      <w:proofErr w:type="spellStart"/>
      <w:r>
        <w:t>ue</w:t>
      </w:r>
      <w:proofErr w:type="spellEnd"/>
      <w:r>
        <w:t xml:space="preserve">, </w:t>
      </w:r>
      <w:proofErr w:type="spellStart"/>
      <w:r>
        <w:t>ew</w:t>
      </w:r>
      <w:proofErr w:type="spellEnd"/>
      <w:r>
        <w:t xml:space="preserve">, </w:t>
      </w:r>
      <w:proofErr w:type="spellStart"/>
      <w:r>
        <w:t>ie</w:t>
      </w:r>
      <w:proofErr w:type="spellEnd"/>
      <w:r>
        <w:t xml:space="preserve">, ore, aw, au ear, are, y, </w:t>
      </w:r>
      <w:proofErr w:type="spellStart"/>
      <w:r>
        <w:t>ph</w:t>
      </w:r>
      <w:proofErr w:type="spellEnd"/>
      <w:r>
        <w:t xml:space="preserve">, </w:t>
      </w:r>
      <w:proofErr w:type="spellStart"/>
      <w:r>
        <w:t>wh</w:t>
      </w:r>
      <w:proofErr w:type="spellEnd"/>
      <w:r>
        <w:t xml:space="preserve">, e, o) plus revision of Reception digraphs and trigraphs. Skills focus on blending and segmenting of decodable words alongside the reading and spelling of the next 200 HFWs. The prefix ‘un’ together with the spelling rule ‘k before y, </w:t>
      </w:r>
      <w:proofErr w:type="spellStart"/>
      <w:r>
        <w:t>i</w:t>
      </w:r>
      <w:proofErr w:type="spellEnd"/>
      <w:r>
        <w:t>, e’ are also introduced in specific spelling lessons and then reinforced in grapheme lessons. Progression is cumulative with each lesson focusing only on decodable words that use graphemes that have been taught so far. All National Curriculum Year 1 graphemes are taught by week 9 of this 2. At this point, revision lessons commence.</w:t>
      </w:r>
    </w:p>
    <w:p w14:paraId="4BE02E03" w14:textId="77777777" w:rsidR="00240846" w:rsidRPr="00240846" w:rsidRDefault="00240846" w:rsidP="00240846">
      <w:pPr>
        <w:rPr>
          <w:b/>
          <w:bCs/>
        </w:rPr>
      </w:pPr>
      <w:r w:rsidRPr="00240846">
        <w:rPr>
          <w:b/>
          <w:bCs/>
        </w:rPr>
        <w:t>Term 3</w:t>
      </w:r>
    </w:p>
    <w:p w14:paraId="528258F0" w14:textId="77777777" w:rsidR="00240846" w:rsidRDefault="00240846" w:rsidP="00240846">
      <w:r>
        <w:t>Term 3 begins with the preparation for the Year 1 Phonics Screening Check, using real and nonsense word reading activities and a mock phonics screen. The remainder of the term focuses on the revision of the Year 1 graphemes plus Year 1 CEWs and the first 100 HFWs. Spelling rules are recapped in the last 3 weeks alongside compound words, numbers, contractions, days, months and colours.</w:t>
      </w:r>
    </w:p>
    <w:p w14:paraId="6D9ACDD2" w14:textId="77777777" w:rsidR="00240846" w:rsidRDefault="00240846" w:rsidP="00240846"/>
    <w:p w14:paraId="05EED86A" w14:textId="30DFD969" w:rsidR="00607921" w:rsidRDefault="00240846" w:rsidP="00240846">
      <w:r>
        <w:lastRenderedPageBreak/>
        <w:t xml:space="preserve">Summative Assessments are scheduled throughout each term </w:t>
      </w:r>
      <w:r>
        <w:t>to</w:t>
      </w:r>
      <w:r>
        <w:t xml:space="preserve"> check progress in reading graphemes, decodable words, HFWs and CEWs.</w:t>
      </w:r>
    </w:p>
    <w:sectPr w:rsidR="00607921" w:rsidSect="002408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6ED3"/>
    <w:multiLevelType w:val="hybridMultilevel"/>
    <w:tmpl w:val="E5DCC466"/>
    <w:lvl w:ilvl="0" w:tplc="22A450F0">
      <w:start w:val="1"/>
      <w:numFmt w:val="bullet"/>
      <w:lvlText w:val="•"/>
      <w:lvlJc w:val="left"/>
      <w:pPr>
        <w:tabs>
          <w:tab w:val="num" w:pos="720"/>
        </w:tabs>
        <w:ind w:left="720" w:hanging="360"/>
      </w:pPr>
      <w:rPr>
        <w:rFonts w:ascii="Arial" w:hAnsi="Arial" w:hint="default"/>
      </w:rPr>
    </w:lvl>
    <w:lvl w:ilvl="1" w:tplc="94DC44A6" w:tentative="1">
      <w:start w:val="1"/>
      <w:numFmt w:val="bullet"/>
      <w:lvlText w:val="•"/>
      <w:lvlJc w:val="left"/>
      <w:pPr>
        <w:tabs>
          <w:tab w:val="num" w:pos="1440"/>
        </w:tabs>
        <w:ind w:left="1440" w:hanging="360"/>
      </w:pPr>
      <w:rPr>
        <w:rFonts w:ascii="Arial" w:hAnsi="Arial" w:hint="default"/>
      </w:rPr>
    </w:lvl>
    <w:lvl w:ilvl="2" w:tplc="E326E95A" w:tentative="1">
      <w:start w:val="1"/>
      <w:numFmt w:val="bullet"/>
      <w:lvlText w:val="•"/>
      <w:lvlJc w:val="left"/>
      <w:pPr>
        <w:tabs>
          <w:tab w:val="num" w:pos="2160"/>
        </w:tabs>
        <w:ind w:left="2160" w:hanging="360"/>
      </w:pPr>
      <w:rPr>
        <w:rFonts w:ascii="Arial" w:hAnsi="Arial" w:hint="default"/>
      </w:rPr>
    </w:lvl>
    <w:lvl w:ilvl="3" w:tplc="B950E92C" w:tentative="1">
      <w:start w:val="1"/>
      <w:numFmt w:val="bullet"/>
      <w:lvlText w:val="•"/>
      <w:lvlJc w:val="left"/>
      <w:pPr>
        <w:tabs>
          <w:tab w:val="num" w:pos="2880"/>
        </w:tabs>
        <w:ind w:left="2880" w:hanging="360"/>
      </w:pPr>
      <w:rPr>
        <w:rFonts w:ascii="Arial" w:hAnsi="Arial" w:hint="default"/>
      </w:rPr>
    </w:lvl>
    <w:lvl w:ilvl="4" w:tplc="D9B0B376" w:tentative="1">
      <w:start w:val="1"/>
      <w:numFmt w:val="bullet"/>
      <w:lvlText w:val="•"/>
      <w:lvlJc w:val="left"/>
      <w:pPr>
        <w:tabs>
          <w:tab w:val="num" w:pos="3600"/>
        </w:tabs>
        <w:ind w:left="3600" w:hanging="360"/>
      </w:pPr>
      <w:rPr>
        <w:rFonts w:ascii="Arial" w:hAnsi="Arial" w:hint="default"/>
      </w:rPr>
    </w:lvl>
    <w:lvl w:ilvl="5" w:tplc="4154C6EC" w:tentative="1">
      <w:start w:val="1"/>
      <w:numFmt w:val="bullet"/>
      <w:lvlText w:val="•"/>
      <w:lvlJc w:val="left"/>
      <w:pPr>
        <w:tabs>
          <w:tab w:val="num" w:pos="4320"/>
        </w:tabs>
        <w:ind w:left="4320" w:hanging="360"/>
      </w:pPr>
      <w:rPr>
        <w:rFonts w:ascii="Arial" w:hAnsi="Arial" w:hint="default"/>
      </w:rPr>
    </w:lvl>
    <w:lvl w:ilvl="6" w:tplc="E4B80C48" w:tentative="1">
      <w:start w:val="1"/>
      <w:numFmt w:val="bullet"/>
      <w:lvlText w:val="•"/>
      <w:lvlJc w:val="left"/>
      <w:pPr>
        <w:tabs>
          <w:tab w:val="num" w:pos="5040"/>
        </w:tabs>
        <w:ind w:left="5040" w:hanging="360"/>
      </w:pPr>
      <w:rPr>
        <w:rFonts w:ascii="Arial" w:hAnsi="Arial" w:hint="default"/>
      </w:rPr>
    </w:lvl>
    <w:lvl w:ilvl="7" w:tplc="A4060D6C" w:tentative="1">
      <w:start w:val="1"/>
      <w:numFmt w:val="bullet"/>
      <w:lvlText w:val="•"/>
      <w:lvlJc w:val="left"/>
      <w:pPr>
        <w:tabs>
          <w:tab w:val="num" w:pos="5760"/>
        </w:tabs>
        <w:ind w:left="5760" w:hanging="360"/>
      </w:pPr>
      <w:rPr>
        <w:rFonts w:ascii="Arial" w:hAnsi="Arial" w:hint="default"/>
      </w:rPr>
    </w:lvl>
    <w:lvl w:ilvl="8" w:tplc="6CF09B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8CB78C7"/>
    <w:multiLevelType w:val="hybridMultilevel"/>
    <w:tmpl w:val="6FC69476"/>
    <w:lvl w:ilvl="0" w:tplc="F0F2F3BA">
      <w:start w:val="1"/>
      <w:numFmt w:val="bullet"/>
      <w:lvlText w:val="•"/>
      <w:lvlJc w:val="left"/>
      <w:pPr>
        <w:tabs>
          <w:tab w:val="num" w:pos="720"/>
        </w:tabs>
        <w:ind w:left="720" w:hanging="360"/>
      </w:pPr>
      <w:rPr>
        <w:rFonts w:ascii="Arial" w:hAnsi="Arial" w:hint="default"/>
      </w:rPr>
    </w:lvl>
    <w:lvl w:ilvl="1" w:tplc="A838E752" w:tentative="1">
      <w:start w:val="1"/>
      <w:numFmt w:val="bullet"/>
      <w:lvlText w:val="•"/>
      <w:lvlJc w:val="left"/>
      <w:pPr>
        <w:tabs>
          <w:tab w:val="num" w:pos="1440"/>
        </w:tabs>
        <w:ind w:left="1440" w:hanging="360"/>
      </w:pPr>
      <w:rPr>
        <w:rFonts w:ascii="Arial" w:hAnsi="Arial" w:hint="default"/>
      </w:rPr>
    </w:lvl>
    <w:lvl w:ilvl="2" w:tplc="B2ECA6C2" w:tentative="1">
      <w:start w:val="1"/>
      <w:numFmt w:val="bullet"/>
      <w:lvlText w:val="•"/>
      <w:lvlJc w:val="left"/>
      <w:pPr>
        <w:tabs>
          <w:tab w:val="num" w:pos="2160"/>
        </w:tabs>
        <w:ind w:left="2160" w:hanging="360"/>
      </w:pPr>
      <w:rPr>
        <w:rFonts w:ascii="Arial" w:hAnsi="Arial" w:hint="default"/>
      </w:rPr>
    </w:lvl>
    <w:lvl w:ilvl="3" w:tplc="DF821C4A" w:tentative="1">
      <w:start w:val="1"/>
      <w:numFmt w:val="bullet"/>
      <w:lvlText w:val="•"/>
      <w:lvlJc w:val="left"/>
      <w:pPr>
        <w:tabs>
          <w:tab w:val="num" w:pos="2880"/>
        </w:tabs>
        <w:ind w:left="2880" w:hanging="360"/>
      </w:pPr>
      <w:rPr>
        <w:rFonts w:ascii="Arial" w:hAnsi="Arial" w:hint="default"/>
      </w:rPr>
    </w:lvl>
    <w:lvl w:ilvl="4" w:tplc="8ADA3482" w:tentative="1">
      <w:start w:val="1"/>
      <w:numFmt w:val="bullet"/>
      <w:lvlText w:val="•"/>
      <w:lvlJc w:val="left"/>
      <w:pPr>
        <w:tabs>
          <w:tab w:val="num" w:pos="3600"/>
        </w:tabs>
        <w:ind w:left="3600" w:hanging="360"/>
      </w:pPr>
      <w:rPr>
        <w:rFonts w:ascii="Arial" w:hAnsi="Arial" w:hint="default"/>
      </w:rPr>
    </w:lvl>
    <w:lvl w:ilvl="5" w:tplc="DAB61848" w:tentative="1">
      <w:start w:val="1"/>
      <w:numFmt w:val="bullet"/>
      <w:lvlText w:val="•"/>
      <w:lvlJc w:val="left"/>
      <w:pPr>
        <w:tabs>
          <w:tab w:val="num" w:pos="4320"/>
        </w:tabs>
        <w:ind w:left="4320" w:hanging="360"/>
      </w:pPr>
      <w:rPr>
        <w:rFonts w:ascii="Arial" w:hAnsi="Arial" w:hint="default"/>
      </w:rPr>
    </w:lvl>
    <w:lvl w:ilvl="6" w:tplc="C4B8642C" w:tentative="1">
      <w:start w:val="1"/>
      <w:numFmt w:val="bullet"/>
      <w:lvlText w:val="•"/>
      <w:lvlJc w:val="left"/>
      <w:pPr>
        <w:tabs>
          <w:tab w:val="num" w:pos="5040"/>
        </w:tabs>
        <w:ind w:left="5040" w:hanging="360"/>
      </w:pPr>
      <w:rPr>
        <w:rFonts w:ascii="Arial" w:hAnsi="Arial" w:hint="default"/>
      </w:rPr>
    </w:lvl>
    <w:lvl w:ilvl="7" w:tplc="87F8D446" w:tentative="1">
      <w:start w:val="1"/>
      <w:numFmt w:val="bullet"/>
      <w:lvlText w:val="•"/>
      <w:lvlJc w:val="left"/>
      <w:pPr>
        <w:tabs>
          <w:tab w:val="num" w:pos="5760"/>
        </w:tabs>
        <w:ind w:left="5760" w:hanging="360"/>
      </w:pPr>
      <w:rPr>
        <w:rFonts w:ascii="Arial" w:hAnsi="Arial" w:hint="default"/>
      </w:rPr>
    </w:lvl>
    <w:lvl w:ilvl="8" w:tplc="1AD0DCAC" w:tentative="1">
      <w:start w:val="1"/>
      <w:numFmt w:val="bullet"/>
      <w:lvlText w:val="•"/>
      <w:lvlJc w:val="left"/>
      <w:pPr>
        <w:tabs>
          <w:tab w:val="num" w:pos="6480"/>
        </w:tabs>
        <w:ind w:left="6480" w:hanging="360"/>
      </w:pPr>
      <w:rPr>
        <w:rFonts w:ascii="Arial" w:hAnsi="Arial" w:hint="default"/>
      </w:rPr>
    </w:lvl>
  </w:abstractNum>
  <w:num w:numId="1" w16cid:durableId="1832090586">
    <w:abstractNumId w:val="0"/>
  </w:num>
  <w:num w:numId="2" w16cid:durableId="422460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46"/>
    <w:rsid w:val="00055798"/>
    <w:rsid w:val="00091AD0"/>
    <w:rsid w:val="00240846"/>
    <w:rsid w:val="00323427"/>
    <w:rsid w:val="00607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2663"/>
  <w15:chartTrackingRefBased/>
  <w15:docId w15:val="{FAE619E5-697A-476E-9696-3F0F42C1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846"/>
    <w:rPr>
      <w:rFonts w:eastAsiaTheme="majorEastAsia" w:cstheme="majorBidi"/>
      <w:color w:val="272727" w:themeColor="text1" w:themeTint="D8"/>
    </w:rPr>
  </w:style>
  <w:style w:type="paragraph" w:styleId="Title">
    <w:name w:val="Title"/>
    <w:basedOn w:val="Normal"/>
    <w:next w:val="Normal"/>
    <w:link w:val="TitleChar"/>
    <w:uiPriority w:val="10"/>
    <w:qFormat/>
    <w:rsid w:val="0024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846"/>
    <w:pPr>
      <w:spacing w:before="160"/>
      <w:jc w:val="center"/>
    </w:pPr>
    <w:rPr>
      <w:i/>
      <w:iCs/>
      <w:color w:val="404040" w:themeColor="text1" w:themeTint="BF"/>
    </w:rPr>
  </w:style>
  <w:style w:type="character" w:customStyle="1" w:styleId="QuoteChar">
    <w:name w:val="Quote Char"/>
    <w:basedOn w:val="DefaultParagraphFont"/>
    <w:link w:val="Quote"/>
    <w:uiPriority w:val="29"/>
    <w:rsid w:val="00240846"/>
    <w:rPr>
      <w:i/>
      <w:iCs/>
      <w:color w:val="404040" w:themeColor="text1" w:themeTint="BF"/>
    </w:rPr>
  </w:style>
  <w:style w:type="paragraph" w:styleId="ListParagraph">
    <w:name w:val="List Paragraph"/>
    <w:basedOn w:val="Normal"/>
    <w:uiPriority w:val="34"/>
    <w:qFormat/>
    <w:rsid w:val="00240846"/>
    <w:pPr>
      <w:ind w:left="720"/>
      <w:contextualSpacing/>
    </w:pPr>
  </w:style>
  <w:style w:type="character" w:styleId="IntenseEmphasis">
    <w:name w:val="Intense Emphasis"/>
    <w:basedOn w:val="DefaultParagraphFont"/>
    <w:uiPriority w:val="21"/>
    <w:qFormat/>
    <w:rsid w:val="00240846"/>
    <w:rPr>
      <w:i/>
      <w:iCs/>
      <w:color w:val="0F4761" w:themeColor="accent1" w:themeShade="BF"/>
    </w:rPr>
  </w:style>
  <w:style w:type="paragraph" w:styleId="IntenseQuote">
    <w:name w:val="Intense Quote"/>
    <w:basedOn w:val="Normal"/>
    <w:next w:val="Normal"/>
    <w:link w:val="IntenseQuoteChar"/>
    <w:uiPriority w:val="30"/>
    <w:qFormat/>
    <w:rsid w:val="0024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846"/>
    <w:rPr>
      <w:i/>
      <w:iCs/>
      <w:color w:val="0F4761" w:themeColor="accent1" w:themeShade="BF"/>
    </w:rPr>
  </w:style>
  <w:style w:type="character" w:styleId="IntenseReference">
    <w:name w:val="Intense Reference"/>
    <w:basedOn w:val="DefaultParagraphFont"/>
    <w:uiPriority w:val="32"/>
    <w:qFormat/>
    <w:rsid w:val="002408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31636">
      <w:bodyDiv w:val="1"/>
      <w:marLeft w:val="0"/>
      <w:marRight w:val="0"/>
      <w:marTop w:val="0"/>
      <w:marBottom w:val="0"/>
      <w:divBdr>
        <w:top w:val="none" w:sz="0" w:space="0" w:color="auto"/>
        <w:left w:val="none" w:sz="0" w:space="0" w:color="auto"/>
        <w:bottom w:val="none" w:sz="0" w:space="0" w:color="auto"/>
        <w:right w:val="none" w:sz="0" w:space="0" w:color="auto"/>
      </w:divBdr>
      <w:divsChild>
        <w:div w:id="1435635722">
          <w:marLeft w:val="547"/>
          <w:marRight w:val="0"/>
          <w:marTop w:val="0"/>
          <w:marBottom w:val="0"/>
          <w:divBdr>
            <w:top w:val="none" w:sz="0" w:space="0" w:color="auto"/>
            <w:left w:val="none" w:sz="0" w:space="0" w:color="auto"/>
            <w:bottom w:val="none" w:sz="0" w:space="0" w:color="auto"/>
            <w:right w:val="none" w:sz="0" w:space="0" w:color="auto"/>
          </w:divBdr>
        </w:div>
      </w:divsChild>
    </w:div>
    <w:div w:id="1463353410">
      <w:bodyDiv w:val="1"/>
      <w:marLeft w:val="0"/>
      <w:marRight w:val="0"/>
      <w:marTop w:val="0"/>
      <w:marBottom w:val="0"/>
      <w:divBdr>
        <w:top w:val="none" w:sz="0" w:space="0" w:color="auto"/>
        <w:left w:val="none" w:sz="0" w:space="0" w:color="auto"/>
        <w:bottom w:val="none" w:sz="0" w:space="0" w:color="auto"/>
        <w:right w:val="none" w:sz="0" w:space="0" w:color="auto"/>
      </w:divBdr>
      <w:divsChild>
        <w:div w:id="15162633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1</cp:revision>
  <dcterms:created xsi:type="dcterms:W3CDTF">2025-07-24T20:07:00Z</dcterms:created>
  <dcterms:modified xsi:type="dcterms:W3CDTF">2025-07-24T20:12:00Z</dcterms:modified>
</cp:coreProperties>
</file>