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52D31" w14:textId="77777777" w:rsidR="00344BC9" w:rsidRDefault="00344BC9" w:rsidP="00344BC9">
      <w:r>
        <w:t xml:space="preserve"> </w:t>
      </w:r>
      <w:r w:rsidRPr="00344BC9">
        <w:rPr>
          <w:noProof/>
        </w:rPr>
        <w:drawing>
          <wp:inline distT="0" distB="0" distL="0" distR="0" wp14:anchorId="78A91515" wp14:editId="05663A02">
            <wp:extent cx="1794177" cy="1790700"/>
            <wp:effectExtent l="0" t="0" r="0" b="0"/>
            <wp:docPr id="254605941" name="Picture 1" descr="A white circle with black text and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05941" name="Picture 1" descr="A white circle with black text and yellow dots&#10;&#10;AI-generated content may be incorrect."/>
                    <pic:cNvPicPr/>
                  </pic:nvPicPr>
                  <pic:blipFill>
                    <a:blip r:embed="rId8"/>
                    <a:stretch>
                      <a:fillRect/>
                    </a:stretch>
                  </pic:blipFill>
                  <pic:spPr>
                    <a:xfrm>
                      <a:off x="0" y="0"/>
                      <a:ext cx="1801650" cy="1798159"/>
                    </a:xfrm>
                    <a:prstGeom prst="rect">
                      <a:avLst/>
                    </a:prstGeom>
                  </pic:spPr>
                </pic:pic>
              </a:graphicData>
            </a:graphic>
          </wp:inline>
        </w:drawing>
      </w:r>
    </w:p>
    <w:p w14:paraId="464A8ACF" w14:textId="77777777" w:rsidR="00BD31AC" w:rsidRPr="00BD31AC" w:rsidRDefault="00BD31AC" w:rsidP="00BD31AC">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BD31AC">
        <w:rPr>
          <w:rFonts w:ascii="Arial" w:eastAsia="Times New Roman" w:hAnsi="Arial" w:cs="Arial"/>
          <w:b/>
          <w:bCs/>
          <w:kern w:val="36"/>
          <w:sz w:val="48"/>
          <w:szCs w:val="48"/>
          <w:lang w:eastAsia="en-GB"/>
          <w14:ligatures w14:val="none"/>
        </w:rPr>
        <w:t>Writing in Year 1 – Our Drawing Club Approach</w:t>
      </w:r>
    </w:p>
    <w:p w14:paraId="2F5B654F"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Our English lessons are inspired by the principles of Drawing Club, an approach originally developed by Greg Bottrill. Over time, we have adapted and developed this approach to meet the needs of our Year 1 children, creating an engaging and carefully structured writing curriculum that combines creativity with explicit teaching.</w:t>
      </w:r>
    </w:p>
    <w:p w14:paraId="604A6642"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Our aim is to nurture confident, imaginative writers by placing high-quality stories at the heart of learning. Through exciting texts, daily vocabulary exploration and rich discussion, children develop vocabulary, oral language, fine motor skills, spelling, handwriting and sentence construction, while discovering that writing is an enjoyable way to communicate ideas.</w:t>
      </w:r>
    </w:p>
    <w:p w14:paraId="2141D4A9" w14:textId="77777777" w:rsidR="002645D9" w:rsidRPr="002645D9" w:rsidRDefault="002645D9" w:rsidP="002645D9">
      <w:pPr>
        <w:spacing w:before="100" w:beforeAutospacing="1" w:after="100" w:afterAutospacing="1" w:line="240" w:lineRule="auto"/>
        <w:rPr>
          <w:rFonts w:ascii="Arial" w:eastAsia="Times New Roman" w:hAnsi="Arial" w:cs="Arial"/>
          <w:b/>
          <w:bCs/>
          <w:kern w:val="0"/>
          <w:lang w:eastAsia="en-GB"/>
          <w14:ligatures w14:val="none"/>
        </w:rPr>
      </w:pPr>
      <w:r w:rsidRPr="002645D9">
        <w:rPr>
          <w:rFonts w:ascii="Arial" w:eastAsia="Times New Roman" w:hAnsi="Arial" w:cs="Arial"/>
          <w:b/>
          <w:bCs/>
          <w:kern w:val="0"/>
          <w:lang w:eastAsia="en-GB"/>
          <w14:ligatures w14:val="none"/>
        </w:rPr>
        <w:t>How do we teach writing?</w:t>
      </w:r>
    </w:p>
    <w:p w14:paraId="75881356" w14:textId="27348B71"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Each week begins with a carefully chosen high-quality picture book</w:t>
      </w:r>
      <w:r w:rsidR="005C37C4">
        <w:rPr>
          <w:rFonts w:ascii="Arial" w:eastAsia="Times New Roman" w:hAnsi="Arial" w:cs="Arial"/>
          <w:kern w:val="0"/>
          <w:lang w:eastAsia="en-GB"/>
          <w14:ligatures w14:val="none"/>
        </w:rPr>
        <w:t xml:space="preserve"> or </w:t>
      </w:r>
      <w:r w:rsidRPr="002645D9">
        <w:rPr>
          <w:rFonts w:ascii="Arial" w:eastAsia="Times New Roman" w:hAnsi="Arial" w:cs="Arial"/>
          <w:kern w:val="0"/>
          <w:lang w:eastAsia="en-GB"/>
          <w14:ligatures w14:val="none"/>
        </w:rPr>
        <w:t>non-fiction book. We select these to reflect children's interests, our curriculum topics, the changing seasons, celebrations and the diverse cultures, religions and backgrounds represented within our class.</w:t>
      </w:r>
    </w:p>
    <w:p w14:paraId="005AB013"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Together we explore the text by discussing the front cover, title and illustrations before making predictions. We talk about characters, settings and events, sequence the story and consider how authors create meaning. These discussions provide children with the language and confidence they need before they begin writing.</w:t>
      </w:r>
    </w:p>
    <w:p w14:paraId="322176AF" w14:textId="77777777" w:rsidR="002645D9" w:rsidRPr="002645D9" w:rsidRDefault="002645D9" w:rsidP="002645D9">
      <w:pPr>
        <w:spacing w:before="100" w:beforeAutospacing="1" w:after="100" w:afterAutospacing="1" w:line="240" w:lineRule="auto"/>
        <w:rPr>
          <w:rFonts w:ascii="Arial" w:eastAsia="Times New Roman" w:hAnsi="Arial" w:cs="Arial"/>
          <w:b/>
          <w:bCs/>
          <w:kern w:val="0"/>
          <w:lang w:eastAsia="en-GB"/>
          <w14:ligatures w14:val="none"/>
        </w:rPr>
      </w:pPr>
      <w:r w:rsidRPr="002645D9">
        <w:rPr>
          <w:rFonts w:ascii="Arial" w:eastAsia="Times New Roman" w:hAnsi="Arial" w:cs="Arial"/>
          <w:b/>
          <w:bCs/>
          <w:kern w:val="0"/>
          <w:lang w:eastAsia="en-GB"/>
          <w14:ligatures w14:val="none"/>
        </w:rPr>
        <w:t>Developing Vocabulary</w:t>
      </w:r>
    </w:p>
    <w:p w14:paraId="48D2F0BD"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Vocabulary development is central to our writing approach. Each day, children are introduced to a new selection of ambitious "Wow Words" linked to that day’s character, setting or adventure focus. These carefully selected words often extend beyond the vocabulary found within the text itself and are chosen to inspire curiosity and enrich children's language.</w:t>
      </w:r>
    </w:p>
    <w:p w14:paraId="5F6A70BA"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We introduce each word with enthusiasm, actions and discussion, encouraging children to use the new vocabulary in their speaking and writing. As the focus changes from character, to setting, to new adventures, children encounter a wide range of descriptive and expressive vocabulary across the week.</w:t>
      </w:r>
    </w:p>
    <w:p w14:paraId="11738942" w14:textId="77777777" w:rsid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Previously introduced vocabulary remains available for children to revisit and use independently. As children's writing develops across the year, we gradually reduce the level of explicit vocabulary support to allow greater time for composing, writing and editing independently.</w:t>
      </w:r>
    </w:p>
    <w:p w14:paraId="5553840F" w14:textId="77777777" w:rsidR="00DC215F" w:rsidRPr="002645D9" w:rsidRDefault="00DC215F" w:rsidP="002645D9">
      <w:pPr>
        <w:spacing w:before="100" w:beforeAutospacing="1" w:after="100" w:afterAutospacing="1" w:line="240" w:lineRule="auto"/>
        <w:rPr>
          <w:rFonts w:ascii="Arial" w:eastAsia="Times New Roman" w:hAnsi="Arial" w:cs="Arial"/>
          <w:kern w:val="0"/>
          <w:lang w:eastAsia="en-GB"/>
          <w14:ligatures w14:val="none"/>
        </w:rPr>
      </w:pPr>
    </w:p>
    <w:p w14:paraId="18655BDB" w14:textId="77777777" w:rsidR="002645D9" w:rsidRPr="002645D9" w:rsidRDefault="002645D9" w:rsidP="002645D9">
      <w:pPr>
        <w:spacing w:before="100" w:beforeAutospacing="1" w:after="100" w:afterAutospacing="1" w:line="240" w:lineRule="auto"/>
        <w:rPr>
          <w:rFonts w:ascii="Arial" w:eastAsia="Times New Roman" w:hAnsi="Arial" w:cs="Arial"/>
          <w:b/>
          <w:bCs/>
          <w:kern w:val="0"/>
          <w:lang w:eastAsia="en-GB"/>
          <w14:ligatures w14:val="none"/>
        </w:rPr>
      </w:pPr>
      <w:r w:rsidRPr="002645D9">
        <w:rPr>
          <w:rFonts w:ascii="Arial" w:eastAsia="Times New Roman" w:hAnsi="Arial" w:cs="Arial"/>
          <w:b/>
          <w:bCs/>
          <w:kern w:val="0"/>
          <w:lang w:eastAsia="en-GB"/>
          <w14:ligatures w14:val="none"/>
        </w:rPr>
        <w:lastRenderedPageBreak/>
        <w:t>Our Weekly Writing Journey</w:t>
      </w:r>
    </w:p>
    <w:p w14:paraId="0381A0DA"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Each week follows a familiar structure that builds confidence whilst allowing plenty of opportunity for imagination.</w:t>
      </w:r>
    </w:p>
    <w:p w14:paraId="1F0478D4" w14:textId="77777777" w:rsidR="002645D9" w:rsidRPr="002645D9" w:rsidRDefault="002645D9" w:rsidP="002645D9">
      <w:pPr>
        <w:spacing w:before="100" w:beforeAutospacing="1" w:after="100" w:afterAutospacing="1" w:line="240" w:lineRule="auto"/>
        <w:rPr>
          <w:rFonts w:ascii="Arial" w:eastAsia="Times New Roman" w:hAnsi="Arial" w:cs="Arial"/>
          <w:b/>
          <w:bCs/>
          <w:kern w:val="0"/>
          <w:lang w:eastAsia="en-GB"/>
          <w14:ligatures w14:val="none"/>
        </w:rPr>
      </w:pPr>
      <w:r w:rsidRPr="002645D9">
        <w:rPr>
          <w:rFonts w:ascii="Arial" w:eastAsia="Times New Roman" w:hAnsi="Arial" w:cs="Arial"/>
          <w:b/>
          <w:bCs/>
          <w:kern w:val="0"/>
          <w:lang w:eastAsia="en-GB"/>
          <w14:ligatures w14:val="none"/>
        </w:rPr>
        <w:t>Monday – Character Focus</w:t>
      </w:r>
    </w:p>
    <w:p w14:paraId="099C283F"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Children explore a character from the story, discussing appearance, personality and feelings before developing descriptive vocabulary.</w:t>
      </w:r>
    </w:p>
    <w:p w14:paraId="46C0BA73" w14:textId="77777777" w:rsidR="002645D9" w:rsidRPr="002645D9" w:rsidRDefault="002645D9" w:rsidP="002645D9">
      <w:pPr>
        <w:spacing w:before="100" w:beforeAutospacing="1" w:after="100" w:afterAutospacing="1" w:line="240" w:lineRule="auto"/>
        <w:rPr>
          <w:rFonts w:ascii="Arial" w:eastAsia="Times New Roman" w:hAnsi="Arial" w:cs="Arial"/>
          <w:b/>
          <w:bCs/>
          <w:kern w:val="0"/>
          <w:lang w:eastAsia="en-GB"/>
          <w14:ligatures w14:val="none"/>
        </w:rPr>
      </w:pPr>
      <w:r w:rsidRPr="002645D9">
        <w:rPr>
          <w:rFonts w:ascii="Arial" w:eastAsia="Times New Roman" w:hAnsi="Arial" w:cs="Arial"/>
          <w:b/>
          <w:bCs/>
          <w:kern w:val="0"/>
          <w:lang w:eastAsia="en-GB"/>
          <w14:ligatures w14:val="none"/>
        </w:rPr>
        <w:t>Tuesday – Setting Focus</w:t>
      </w:r>
    </w:p>
    <w:p w14:paraId="6ABDA524"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 xml:space="preserve">Children draw and describe the setting and may imagine how it could change. A forest may become </w:t>
      </w:r>
      <w:proofErr w:type="gramStart"/>
      <w:r w:rsidRPr="002645D9">
        <w:rPr>
          <w:rFonts w:ascii="Arial" w:eastAsia="Times New Roman" w:hAnsi="Arial" w:cs="Arial"/>
          <w:kern w:val="0"/>
          <w:lang w:eastAsia="en-GB"/>
          <w14:ligatures w14:val="none"/>
        </w:rPr>
        <w:t>enchanted,</w:t>
      </w:r>
      <w:proofErr w:type="gramEnd"/>
      <w:r w:rsidRPr="002645D9">
        <w:rPr>
          <w:rFonts w:ascii="Arial" w:eastAsia="Times New Roman" w:hAnsi="Arial" w:cs="Arial"/>
          <w:kern w:val="0"/>
          <w:lang w:eastAsia="en-GB"/>
          <w14:ligatures w14:val="none"/>
        </w:rPr>
        <w:t xml:space="preserve"> a castle may appear from nowhere or a river may suddenly part to reveal a hidden path. We encourage children to ask, "What if...?"</w:t>
      </w:r>
    </w:p>
    <w:p w14:paraId="08754E57" w14:textId="77777777" w:rsidR="002645D9" w:rsidRPr="002645D9" w:rsidRDefault="002645D9" w:rsidP="002645D9">
      <w:pPr>
        <w:spacing w:before="100" w:beforeAutospacing="1" w:after="100" w:afterAutospacing="1" w:line="240" w:lineRule="auto"/>
        <w:rPr>
          <w:rFonts w:ascii="Arial" w:eastAsia="Times New Roman" w:hAnsi="Arial" w:cs="Arial"/>
          <w:b/>
          <w:bCs/>
          <w:kern w:val="0"/>
          <w:lang w:eastAsia="en-GB"/>
          <w14:ligatures w14:val="none"/>
        </w:rPr>
      </w:pPr>
      <w:r w:rsidRPr="002645D9">
        <w:rPr>
          <w:rFonts w:ascii="Arial" w:eastAsia="Times New Roman" w:hAnsi="Arial" w:cs="Arial"/>
          <w:b/>
          <w:bCs/>
          <w:kern w:val="0"/>
          <w:lang w:eastAsia="en-GB"/>
          <w14:ligatures w14:val="none"/>
        </w:rPr>
        <w:t>Wednesday and Thursday – The Adventure Begins!</w:t>
      </w:r>
    </w:p>
    <w:p w14:paraId="174B278A"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This is where creativity takes over. Children change parts of the original story, solve problems, create new endings and invent exciting adventures. Anything is possible when imagination leads the learning.</w:t>
      </w:r>
    </w:p>
    <w:p w14:paraId="39389AFF"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Throughout the week, children draw, talk, rehearse and write, gradually becoming more independent as their confidence grows.</w:t>
      </w:r>
    </w:p>
    <w:p w14:paraId="4B9EF583" w14:textId="77777777" w:rsidR="002645D9" w:rsidRPr="002645D9" w:rsidRDefault="002645D9" w:rsidP="002645D9">
      <w:pPr>
        <w:spacing w:before="100" w:beforeAutospacing="1" w:after="100" w:afterAutospacing="1" w:line="240" w:lineRule="auto"/>
        <w:rPr>
          <w:rFonts w:ascii="Arial" w:eastAsia="Times New Roman" w:hAnsi="Arial" w:cs="Arial"/>
          <w:b/>
          <w:bCs/>
          <w:kern w:val="0"/>
          <w:lang w:eastAsia="en-GB"/>
          <w14:ligatures w14:val="none"/>
        </w:rPr>
      </w:pPr>
      <w:r w:rsidRPr="002645D9">
        <w:rPr>
          <w:rFonts w:ascii="Arial" w:eastAsia="Times New Roman" w:hAnsi="Arial" w:cs="Arial"/>
          <w:b/>
          <w:bCs/>
          <w:kern w:val="0"/>
          <w:lang w:eastAsia="en-GB"/>
          <w14:ligatures w14:val="none"/>
        </w:rPr>
        <w:t>Teaching Writing Explicitly</w:t>
      </w:r>
    </w:p>
    <w:p w14:paraId="2C3D8A5E"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Whilst creativity is at the heart of our approach, writing skills are taught explicitly every day.</w:t>
      </w:r>
    </w:p>
    <w:p w14:paraId="4FF20194"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 xml:space="preserve">We use an "I can, </w:t>
      </w:r>
      <w:proofErr w:type="gramStart"/>
      <w:r w:rsidRPr="002645D9">
        <w:rPr>
          <w:rFonts w:ascii="Arial" w:eastAsia="Times New Roman" w:hAnsi="Arial" w:cs="Arial"/>
          <w:kern w:val="0"/>
          <w:lang w:eastAsia="en-GB"/>
          <w14:ligatures w14:val="none"/>
        </w:rPr>
        <w:t>We</w:t>
      </w:r>
      <w:proofErr w:type="gramEnd"/>
      <w:r w:rsidRPr="002645D9">
        <w:rPr>
          <w:rFonts w:ascii="Arial" w:eastAsia="Times New Roman" w:hAnsi="Arial" w:cs="Arial"/>
          <w:kern w:val="0"/>
          <w:lang w:eastAsia="en-GB"/>
          <w14:ligatures w14:val="none"/>
        </w:rPr>
        <w:t xml:space="preserve"> can, You can" model to support children through the writing process.</w:t>
      </w:r>
    </w:p>
    <w:p w14:paraId="123364E8"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The teacher first models how to compose a sentence linked to their drawing, thinking aloud about vocabulary, sentence structure and punctuation. Together, the class rehearses the sentence orally several times whilst counting each word on their fingers. Children then help segment words for spelling, discussing capital letters, finger spaces and punctuation before editing the sentence together.</w:t>
      </w:r>
    </w:p>
    <w:p w14:paraId="58B2DF76"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Children initially copy the modelled sentence onto their whiteboards before working collaboratively with the teacher to compose a second sentence using the same structure which is written in their books. Adults provide immediate, verbal feedback and support before children move on to writing their own independent sentence in their book.</w:t>
      </w:r>
    </w:p>
    <w:p w14:paraId="6133A122"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This carefully scaffolded approach gives children repeated opportunities to practise sentence structure, spelling and punctuation, allowing them to become increasingly confident, independent writers who can focus on making their writing interesting rather than simply remembering how to write a sentence.</w:t>
      </w:r>
    </w:p>
    <w:p w14:paraId="14B98B71"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As the year progresses, the first sentence written on whiteboards is dropped, to allow children longer to compose, write and edit their own sentence.</w:t>
      </w:r>
    </w:p>
    <w:p w14:paraId="2D272BB8" w14:textId="77777777" w:rsidR="002645D9" w:rsidRPr="002645D9" w:rsidRDefault="002645D9" w:rsidP="002645D9">
      <w:pPr>
        <w:spacing w:before="100" w:beforeAutospacing="1" w:after="100" w:afterAutospacing="1" w:line="240" w:lineRule="auto"/>
        <w:rPr>
          <w:rFonts w:ascii="Arial" w:eastAsia="Times New Roman" w:hAnsi="Arial" w:cs="Arial"/>
          <w:b/>
          <w:bCs/>
          <w:kern w:val="0"/>
          <w:lang w:eastAsia="en-GB"/>
          <w14:ligatures w14:val="none"/>
        </w:rPr>
      </w:pPr>
      <w:r w:rsidRPr="002645D9">
        <w:rPr>
          <w:rFonts w:ascii="Arial" w:eastAsia="Times New Roman" w:hAnsi="Arial" w:cs="Arial"/>
          <w:b/>
          <w:bCs/>
          <w:kern w:val="0"/>
          <w:lang w:eastAsia="en-GB"/>
          <w14:ligatures w14:val="none"/>
        </w:rPr>
        <w:t>Progressive Writing Skills</w:t>
      </w:r>
    </w:p>
    <w:p w14:paraId="52C4F820"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Each half term, we focus on one key writing skill so that children have time to revisit, practise and embed their learning.</w:t>
      </w:r>
    </w:p>
    <w:p w14:paraId="696FCBFF"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lastRenderedPageBreak/>
        <w:t xml:space="preserve">• </w:t>
      </w:r>
      <w:r w:rsidRPr="002645D9">
        <w:rPr>
          <w:rFonts w:ascii="Arial" w:eastAsia="Times New Roman" w:hAnsi="Arial" w:cs="Arial"/>
          <w:b/>
          <w:bCs/>
          <w:kern w:val="0"/>
          <w:lang w:eastAsia="en-GB"/>
          <w14:ligatures w14:val="none"/>
        </w:rPr>
        <w:t>Autumn Term</w:t>
      </w:r>
      <w:r w:rsidRPr="002645D9">
        <w:rPr>
          <w:rFonts w:ascii="Arial" w:eastAsia="Times New Roman" w:hAnsi="Arial" w:cs="Arial"/>
          <w:kern w:val="0"/>
          <w:lang w:eastAsia="en-GB"/>
          <w14:ligatures w14:val="none"/>
        </w:rPr>
        <w:t xml:space="preserve"> – Writing simple sentences with capital letters, finger spaces and full stops. Children begin learning how to edit and improve their work using green pen and editing stampers.</w:t>
      </w:r>
    </w:p>
    <w:p w14:paraId="00F1F6D1"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 xml:space="preserve">• </w:t>
      </w:r>
      <w:r w:rsidRPr="002645D9">
        <w:rPr>
          <w:rFonts w:ascii="Arial" w:eastAsia="Times New Roman" w:hAnsi="Arial" w:cs="Arial"/>
          <w:b/>
          <w:bCs/>
          <w:kern w:val="0"/>
          <w:lang w:eastAsia="en-GB"/>
          <w14:ligatures w14:val="none"/>
        </w:rPr>
        <w:t>Spring 1</w:t>
      </w:r>
      <w:r w:rsidRPr="002645D9">
        <w:rPr>
          <w:rFonts w:ascii="Arial" w:eastAsia="Times New Roman" w:hAnsi="Arial" w:cs="Arial"/>
          <w:kern w:val="0"/>
          <w:lang w:eastAsia="en-GB"/>
          <w14:ligatures w14:val="none"/>
        </w:rPr>
        <w:t xml:space="preserve"> – Using adjectives to add detail and commas to separate adjectives in lists.</w:t>
      </w:r>
    </w:p>
    <w:p w14:paraId="5D966918"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 xml:space="preserve">• </w:t>
      </w:r>
      <w:r w:rsidRPr="002645D9">
        <w:rPr>
          <w:rFonts w:ascii="Arial" w:eastAsia="Times New Roman" w:hAnsi="Arial" w:cs="Arial"/>
          <w:b/>
          <w:bCs/>
          <w:kern w:val="0"/>
          <w:lang w:eastAsia="en-GB"/>
          <w14:ligatures w14:val="none"/>
        </w:rPr>
        <w:t>Spring 2</w:t>
      </w:r>
      <w:r w:rsidRPr="002645D9">
        <w:rPr>
          <w:rFonts w:ascii="Arial" w:eastAsia="Times New Roman" w:hAnsi="Arial" w:cs="Arial"/>
          <w:kern w:val="0"/>
          <w:lang w:eastAsia="en-GB"/>
          <w14:ligatures w14:val="none"/>
        </w:rPr>
        <w:t xml:space="preserve"> – Writing questions and exclamations using the correct punctuation.</w:t>
      </w:r>
    </w:p>
    <w:p w14:paraId="6E4AAE42"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 xml:space="preserve">• </w:t>
      </w:r>
      <w:r w:rsidRPr="002645D9">
        <w:rPr>
          <w:rFonts w:ascii="Arial" w:eastAsia="Times New Roman" w:hAnsi="Arial" w:cs="Arial"/>
          <w:b/>
          <w:bCs/>
          <w:kern w:val="0"/>
          <w:lang w:eastAsia="en-GB"/>
          <w14:ligatures w14:val="none"/>
        </w:rPr>
        <w:t>Summer Term</w:t>
      </w:r>
      <w:r w:rsidRPr="002645D9">
        <w:rPr>
          <w:rFonts w:ascii="Arial" w:eastAsia="Times New Roman" w:hAnsi="Arial" w:cs="Arial"/>
          <w:kern w:val="0"/>
          <w:lang w:eastAsia="en-GB"/>
          <w14:ligatures w14:val="none"/>
        </w:rPr>
        <w:t xml:space="preserve"> – Writing with increasing stamina, extending ideas using conjunctions such as </w:t>
      </w:r>
      <w:r w:rsidRPr="002645D9">
        <w:rPr>
          <w:rFonts w:ascii="Arial" w:eastAsia="Times New Roman" w:hAnsi="Arial" w:cs="Arial"/>
          <w:i/>
          <w:iCs/>
          <w:kern w:val="0"/>
          <w:lang w:eastAsia="en-GB"/>
          <w14:ligatures w14:val="none"/>
        </w:rPr>
        <w:t>and, but</w:t>
      </w:r>
      <w:r w:rsidRPr="002645D9">
        <w:rPr>
          <w:rFonts w:ascii="Arial" w:eastAsia="Times New Roman" w:hAnsi="Arial" w:cs="Arial"/>
          <w:kern w:val="0"/>
          <w:lang w:eastAsia="en-GB"/>
          <w14:ligatures w14:val="none"/>
        </w:rPr>
        <w:t xml:space="preserve"> and </w:t>
      </w:r>
      <w:r w:rsidRPr="002645D9">
        <w:rPr>
          <w:rFonts w:ascii="Arial" w:eastAsia="Times New Roman" w:hAnsi="Arial" w:cs="Arial"/>
          <w:i/>
          <w:iCs/>
          <w:kern w:val="0"/>
          <w:lang w:eastAsia="en-GB"/>
          <w14:ligatures w14:val="none"/>
        </w:rPr>
        <w:t>because</w:t>
      </w:r>
      <w:r w:rsidRPr="002645D9">
        <w:rPr>
          <w:rFonts w:ascii="Arial" w:eastAsia="Times New Roman" w:hAnsi="Arial" w:cs="Arial"/>
          <w:kern w:val="0"/>
          <w:lang w:eastAsia="en-GB"/>
          <w14:ligatures w14:val="none"/>
        </w:rPr>
        <w:t>.</w:t>
      </w:r>
    </w:p>
    <w:p w14:paraId="420C1EE6"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Throughout the year, children are also introduced to grammar through meaningful contexts. We regularly discuss nouns, adjectives and verbs, encouraging children to identify and use these word classes confidently within their own writing.</w:t>
      </w:r>
    </w:p>
    <w:p w14:paraId="660A4062"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 xml:space="preserve">By focusing on one key learning intention over many consecutive weeks, children </w:t>
      </w:r>
      <w:proofErr w:type="gramStart"/>
      <w:r w:rsidRPr="002645D9">
        <w:rPr>
          <w:rFonts w:ascii="Arial" w:eastAsia="Times New Roman" w:hAnsi="Arial" w:cs="Arial"/>
          <w:kern w:val="0"/>
          <w:lang w:eastAsia="en-GB"/>
          <w14:ligatures w14:val="none"/>
        </w:rPr>
        <w:t>are able to</w:t>
      </w:r>
      <w:proofErr w:type="gramEnd"/>
      <w:r w:rsidRPr="002645D9">
        <w:rPr>
          <w:rFonts w:ascii="Arial" w:eastAsia="Times New Roman" w:hAnsi="Arial" w:cs="Arial"/>
          <w:kern w:val="0"/>
          <w:lang w:eastAsia="en-GB"/>
          <w14:ligatures w14:val="none"/>
        </w:rPr>
        <w:t xml:space="preserve"> develop a deeper understanding before applying their new skills independently across a range of writing opportunities.</w:t>
      </w:r>
    </w:p>
    <w:p w14:paraId="3254DFD8" w14:textId="77777777" w:rsidR="002645D9" w:rsidRPr="002645D9" w:rsidRDefault="002645D9" w:rsidP="002645D9">
      <w:pPr>
        <w:spacing w:before="100" w:beforeAutospacing="1" w:after="100" w:afterAutospacing="1" w:line="240" w:lineRule="auto"/>
        <w:rPr>
          <w:rFonts w:ascii="Arial" w:eastAsia="Times New Roman" w:hAnsi="Arial" w:cs="Arial"/>
          <w:b/>
          <w:bCs/>
          <w:kern w:val="0"/>
          <w:lang w:eastAsia="en-GB"/>
          <w14:ligatures w14:val="none"/>
        </w:rPr>
      </w:pPr>
      <w:r w:rsidRPr="002645D9">
        <w:rPr>
          <w:rFonts w:ascii="Arial" w:eastAsia="Times New Roman" w:hAnsi="Arial" w:cs="Arial"/>
          <w:b/>
          <w:bCs/>
          <w:kern w:val="0"/>
          <w:lang w:eastAsia="en-GB"/>
          <w14:ligatures w14:val="none"/>
        </w:rPr>
        <w:t>Feedback and Assessment</w:t>
      </w:r>
    </w:p>
    <w:p w14:paraId="7D1C3F0D"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Adults work alongside children throughout every lesson, providing immediate, verbal feedback and guidance as they write. This enables misconceptions to be addressed instantly and allows children to edit and improve their work as part of the writing process.</w:t>
      </w:r>
    </w:p>
    <w:p w14:paraId="3FABD0E8" w14:textId="77777777" w:rsidR="002645D9" w:rsidRPr="002645D9" w:rsidRDefault="002645D9" w:rsidP="002645D9">
      <w:pPr>
        <w:spacing w:before="100" w:beforeAutospacing="1" w:after="100" w:afterAutospacing="1" w:line="240" w:lineRule="auto"/>
        <w:rPr>
          <w:rFonts w:ascii="Arial" w:eastAsia="Times New Roman" w:hAnsi="Arial" w:cs="Arial"/>
          <w:kern w:val="0"/>
          <w:lang w:eastAsia="en-GB"/>
          <w14:ligatures w14:val="none"/>
        </w:rPr>
      </w:pPr>
      <w:r w:rsidRPr="002645D9">
        <w:rPr>
          <w:rFonts w:ascii="Arial" w:eastAsia="Times New Roman" w:hAnsi="Arial" w:cs="Arial"/>
          <w:kern w:val="0"/>
          <w:lang w:eastAsia="en-GB"/>
          <w14:ligatures w14:val="none"/>
        </w:rPr>
        <w:t>Our approach values progress over perfection. We celebrate ideas, imagination and resilience, while supporting every child to become an enthusiastic, confident writer who is proud of what they have achieved.</w:t>
      </w:r>
    </w:p>
    <w:p w14:paraId="4FE6B148" w14:textId="7EE8DBF0" w:rsidR="00BE6B6E" w:rsidRDefault="00BE6B6E" w:rsidP="002645D9">
      <w:pPr>
        <w:spacing w:before="100" w:beforeAutospacing="1" w:after="100" w:afterAutospacing="1" w:line="240" w:lineRule="auto"/>
      </w:pPr>
    </w:p>
    <w:sectPr w:rsidR="00BE6B6E" w:rsidSect="005A7A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90518"/>
    <w:multiLevelType w:val="multilevel"/>
    <w:tmpl w:val="336E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063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BC9"/>
    <w:rsid w:val="00055798"/>
    <w:rsid w:val="001244D6"/>
    <w:rsid w:val="0018257C"/>
    <w:rsid w:val="001D144C"/>
    <w:rsid w:val="0022393C"/>
    <w:rsid w:val="002645D9"/>
    <w:rsid w:val="002E584C"/>
    <w:rsid w:val="00323427"/>
    <w:rsid w:val="00331FEB"/>
    <w:rsid w:val="00344BC9"/>
    <w:rsid w:val="003C4228"/>
    <w:rsid w:val="003D234A"/>
    <w:rsid w:val="005A7A4A"/>
    <w:rsid w:val="005C37C4"/>
    <w:rsid w:val="00607921"/>
    <w:rsid w:val="007778AA"/>
    <w:rsid w:val="00815AE0"/>
    <w:rsid w:val="00890F21"/>
    <w:rsid w:val="00906DA7"/>
    <w:rsid w:val="00980331"/>
    <w:rsid w:val="00A509BD"/>
    <w:rsid w:val="00A7370E"/>
    <w:rsid w:val="00A94AAE"/>
    <w:rsid w:val="00B87817"/>
    <w:rsid w:val="00B92758"/>
    <w:rsid w:val="00BD31AC"/>
    <w:rsid w:val="00BE6B6E"/>
    <w:rsid w:val="00D54E91"/>
    <w:rsid w:val="00DC215F"/>
    <w:rsid w:val="00E56288"/>
    <w:rsid w:val="00F21087"/>
    <w:rsid w:val="00F21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D73B"/>
  <w15:chartTrackingRefBased/>
  <w15:docId w15:val="{45E70D02-5DD0-46AD-BAAE-D36B08FD1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B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B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B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BC9"/>
    <w:rPr>
      <w:rFonts w:eastAsiaTheme="majorEastAsia" w:cstheme="majorBidi"/>
      <w:color w:val="272727" w:themeColor="text1" w:themeTint="D8"/>
    </w:rPr>
  </w:style>
  <w:style w:type="paragraph" w:styleId="Title">
    <w:name w:val="Title"/>
    <w:basedOn w:val="Normal"/>
    <w:next w:val="Normal"/>
    <w:link w:val="TitleChar"/>
    <w:uiPriority w:val="10"/>
    <w:qFormat/>
    <w:rsid w:val="00344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BC9"/>
    <w:pPr>
      <w:spacing w:before="160"/>
      <w:jc w:val="center"/>
    </w:pPr>
    <w:rPr>
      <w:i/>
      <w:iCs/>
      <w:color w:val="404040" w:themeColor="text1" w:themeTint="BF"/>
    </w:rPr>
  </w:style>
  <w:style w:type="character" w:customStyle="1" w:styleId="QuoteChar">
    <w:name w:val="Quote Char"/>
    <w:basedOn w:val="DefaultParagraphFont"/>
    <w:link w:val="Quote"/>
    <w:uiPriority w:val="29"/>
    <w:rsid w:val="00344BC9"/>
    <w:rPr>
      <w:i/>
      <w:iCs/>
      <w:color w:val="404040" w:themeColor="text1" w:themeTint="BF"/>
    </w:rPr>
  </w:style>
  <w:style w:type="paragraph" w:styleId="ListParagraph">
    <w:name w:val="List Paragraph"/>
    <w:basedOn w:val="Normal"/>
    <w:uiPriority w:val="34"/>
    <w:qFormat/>
    <w:rsid w:val="00344BC9"/>
    <w:pPr>
      <w:ind w:left="720"/>
      <w:contextualSpacing/>
    </w:pPr>
  </w:style>
  <w:style w:type="character" w:styleId="IntenseEmphasis">
    <w:name w:val="Intense Emphasis"/>
    <w:basedOn w:val="DefaultParagraphFont"/>
    <w:uiPriority w:val="21"/>
    <w:qFormat/>
    <w:rsid w:val="00344BC9"/>
    <w:rPr>
      <w:i/>
      <w:iCs/>
      <w:color w:val="0F4761" w:themeColor="accent1" w:themeShade="BF"/>
    </w:rPr>
  </w:style>
  <w:style w:type="paragraph" w:styleId="IntenseQuote">
    <w:name w:val="Intense Quote"/>
    <w:basedOn w:val="Normal"/>
    <w:next w:val="Normal"/>
    <w:link w:val="IntenseQuoteChar"/>
    <w:uiPriority w:val="30"/>
    <w:qFormat/>
    <w:rsid w:val="00344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BC9"/>
    <w:rPr>
      <w:i/>
      <w:iCs/>
      <w:color w:val="0F4761" w:themeColor="accent1" w:themeShade="BF"/>
    </w:rPr>
  </w:style>
  <w:style w:type="character" w:styleId="IntenseReference">
    <w:name w:val="Intense Reference"/>
    <w:basedOn w:val="DefaultParagraphFont"/>
    <w:uiPriority w:val="32"/>
    <w:qFormat/>
    <w:rsid w:val="00344B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9393">
      <w:bodyDiv w:val="1"/>
      <w:marLeft w:val="0"/>
      <w:marRight w:val="0"/>
      <w:marTop w:val="0"/>
      <w:marBottom w:val="0"/>
      <w:divBdr>
        <w:top w:val="none" w:sz="0" w:space="0" w:color="auto"/>
        <w:left w:val="none" w:sz="0" w:space="0" w:color="auto"/>
        <w:bottom w:val="none" w:sz="0" w:space="0" w:color="auto"/>
        <w:right w:val="none" w:sz="0" w:space="0" w:color="auto"/>
      </w:divBdr>
    </w:div>
    <w:div w:id="1994720043">
      <w:bodyDiv w:val="1"/>
      <w:marLeft w:val="0"/>
      <w:marRight w:val="0"/>
      <w:marTop w:val="0"/>
      <w:marBottom w:val="0"/>
      <w:divBdr>
        <w:top w:val="none" w:sz="0" w:space="0" w:color="auto"/>
        <w:left w:val="none" w:sz="0" w:space="0" w:color="auto"/>
        <w:bottom w:val="none" w:sz="0" w:space="0" w:color="auto"/>
        <w:right w:val="none" w:sz="0" w:space="0" w:color="auto"/>
      </w:divBdr>
      <w:divsChild>
        <w:div w:id="751317269">
          <w:marLeft w:val="0"/>
          <w:marRight w:val="0"/>
          <w:marTop w:val="0"/>
          <w:marBottom w:val="0"/>
          <w:divBdr>
            <w:top w:val="none" w:sz="0" w:space="0" w:color="auto"/>
            <w:left w:val="none" w:sz="0" w:space="0" w:color="auto"/>
            <w:bottom w:val="none" w:sz="0" w:space="0" w:color="auto"/>
            <w:right w:val="none" w:sz="0" w:space="0" w:color="auto"/>
          </w:divBdr>
          <w:divsChild>
            <w:div w:id="1262950286">
              <w:marLeft w:val="0"/>
              <w:marRight w:val="0"/>
              <w:marTop w:val="0"/>
              <w:marBottom w:val="0"/>
              <w:divBdr>
                <w:top w:val="none" w:sz="0" w:space="0" w:color="auto"/>
                <w:left w:val="none" w:sz="0" w:space="0" w:color="auto"/>
                <w:bottom w:val="none" w:sz="0" w:space="0" w:color="auto"/>
                <w:right w:val="none" w:sz="0" w:space="0" w:color="auto"/>
              </w:divBdr>
              <w:divsChild>
                <w:div w:id="1649089546">
                  <w:marLeft w:val="0"/>
                  <w:marRight w:val="0"/>
                  <w:marTop w:val="0"/>
                  <w:marBottom w:val="0"/>
                  <w:divBdr>
                    <w:top w:val="none" w:sz="0" w:space="0" w:color="auto"/>
                    <w:left w:val="none" w:sz="0" w:space="0" w:color="auto"/>
                    <w:bottom w:val="none" w:sz="0" w:space="0" w:color="auto"/>
                    <w:right w:val="none" w:sz="0" w:space="0" w:color="auto"/>
                  </w:divBdr>
                  <w:divsChild>
                    <w:div w:id="628822527">
                      <w:marLeft w:val="0"/>
                      <w:marRight w:val="0"/>
                      <w:marTop w:val="0"/>
                      <w:marBottom w:val="0"/>
                      <w:divBdr>
                        <w:top w:val="none" w:sz="0" w:space="0" w:color="auto"/>
                        <w:left w:val="none" w:sz="0" w:space="0" w:color="auto"/>
                        <w:bottom w:val="none" w:sz="0" w:space="0" w:color="auto"/>
                        <w:right w:val="none" w:sz="0" w:space="0" w:color="auto"/>
                      </w:divBdr>
                      <w:divsChild>
                        <w:div w:id="1695689695">
                          <w:marLeft w:val="0"/>
                          <w:marRight w:val="0"/>
                          <w:marTop w:val="0"/>
                          <w:marBottom w:val="0"/>
                          <w:divBdr>
                            <w:top w:val="none" w:sz="0" w:space="0" w:color="auto"/>
                            <w:left w:val="none" w:sz="0" w:space="0" w:color="auto"/>
                            <w:bottom w:val="none" w:sz="0" w:space="0" w:color="auto"/>
                            <w:right w:val="none" w:sz="0" w:space="0" w:color="auto"/>
                          </w:divBdr>
                          <w:divsChild>
                            <w:div w:id="456071806">
                              <w:marLeft w:val="0"/>
                              <w:marRight w:val="0"/>
                              <w:marTop w:val="0"/>
                              <w:marBottom w:val="0"/>
                              <w:divBdr>
                                <w:top w:val="none" w:sz="0" w:space="0" w:color="auto"/>
                                <w:left w:val="none" w:sz="0" w:space="0" w:color="auto"/>
                                <w:bottom w:val="none" w:sz="0" w:space="0" w:color="auto"/>
                                <w:right w:val="none" w:sz="0" w:space="0" w:color="auto"/>
                              </w:divBdr>
                              <w:divsChild>
                                <w:div w:id="764150858">
                                  <w:marLeft w:val="0"/>
                                  <w:marRight w:val="0"/>
                                  <w:marTop w:val="0"/>
                                  <w:marBottom w:val="0"/>
                                  <w:divBdr>
                                    <w:top w:val="none" w:sz="0" w:space="0" w:color="auto"/>
                                    <w:left w:val="none" w:sz="0" w:space="0" w:color="auto"/>
                                    <w:bottom w:val="none" w:sz="0" w:space="0" w:color="auto"/>
                                    <w:right w:val="none" w:sz="0" w:space="0" w:color="auto"/>
                                  </w:divBdr>
                                  <w:divsChild>
                                    <w:div w:id="16194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e0c0a147b8741cc8d691db1ee3e7face">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6064a8e31b1b72ed22d5258e4fc9a49b"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Props1.xml><?xml version="1.0" encoding="utf-8"?>
<ds:datastoreItem xmlns:ds="http://schemas.openxmlformats.org/officeDocument/2006/customXml" ds:itemID="{ABEE499A-2FF2-47BB-ACA6-F6C38EAB6E30}">
  <ds:schemaRefs>
    <ds:schemaRef ds:uri="http://schemas.microsoft.com/sharepoint/v3/contenttype/forms"/>
  </ds:schemaRefs>
</ds:datastoreItem>
</file>

<file path=customXml/itemProps2.xml><?xml version="1.0" encoding="utf-8"?>
<ds:datastoreItem xmlns:ds="http://schemas.openxmlformats.org/officeDocument/2006/customXml" ds:itemID="{E863606F-08AF-4F68-BCB7-A1F1D426D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6a559-7c5c-44c3-b4f3-3037de94dfef"/>
    <ds:schemaRef ds:uri="64083f2c-823e-45c2-8d87-748c8fae5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4DACE5-0DD6-42C0-9AE0-FE66DD97E1B4}">
  <ds:schemaRefs>
    <ds:schemaRef ds:uri="http://schemas.microsoft.com/office/2006/metadata/properties"/>
    <ds:schemaRef ds:uri="http://schemas.microsoft.com/office/infopath/2007/PartnerControls"/>
    <ds:schemaRef ds:uri="7586a559-7c5c-44c3-b4f3-3037de94dfef"/>
    <ds:schemaRef ds:uri="64083f2c-823e-45c2-8d87-748c8fae564c"/>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25</cp:revision>
  <dcterms:created xsi:type="dcterms:W3CDTF">2025-11-18T16:12:00Z</dcterms:created>
  <dcterms:modified xsi:type="dcterms:W3CDTF">2026-07-09T22:09:00Z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y fmtid="{D5CDD505-2E9C-101B-9397-08002B2CF9AE}" pid="3" name="MediaServiceImageTags">
    <vt:lpwstr/>
  </property>
</Properties>
</file>