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29E15" w14:textId="77777777" w:rsidR="00211976" w:rsidRDefault="009B7AB1">
      <w:pPr>
        <w:jc w:val="center"/>
      </w:pPr>
      <w:r>
        <w:rPr>
          <w:b/>
          <w:color w:val="D9A441"/>
          <w:sz w:val="22"/>
        </w:rPr>
        <w:t>YEAR 1</w:t>
      </w:r>
    </w:p>
    <w:p w14:paraId="2FD75270" w14:textId="77777777" w:rsidR="00211976" w:rsidRDefault="009B7AB1">
      <w:pPr>
        <w:pStyle w:val="Title"/>
        <w:jc w:val="center"/>
      </w:pPr>
      <w:r>
        <w:t>Autumn 2 Learning Guide</w:t>
      </w:r>
    </w:p>
    <w:p w14:paraId="72825F1D" w14:textId="77777777" w:rsidR="00211976" w:rsidRDefault="009B7AB1">
      <w:pPr>
        <w:jc w:val="center"/>
      </w:pPr>
      <w:r>
        <w:rPr>
          <w:b/>
          <w:color w:val="2F75B5"/>
          <w:sz w:val="30"/>
        </w:rPr>
        <w:t>Me, My Family and the Past</w:t>
      </w:r>
    </w:p>
    <w:tbl>
      <w:tblPr>
        <w:tblW w:w="0" w:type="auto"/>
        <w:jc w:val="center"/>
        <w:tblLook w:val="04A0" w:firstRow="1" w:lastRow="0" w:firstColumn="1" w:lastColumn="0" w:noHBand="0" w:noVBand="1"/>
      </w:tblPr>
      <w:tblGrid>
        <w:gridCol w:w="10368"/>
      </w:tblGrid>
      <w:tr w:rsidR="00211976" w14:paraId="706E9DCF" w14:textId="77777777">
        <w:trPr>
          <w:jc w:val="center"/>
        </w:trPr>
        <w:tc>
          <w:tcPr>
            <w:tcW w:w="10368" w:type="dxa"/>
            <w:shd w:val="clear" w:color="auto" w:fill="D9EAF7"/>
            <w:tcMar>
              <w:top w:w="85" w:type="dxa"/>
              <w:left w:w="85" w:type="dxa"/>
              <w:bottom w:w="85" w:type="dxa"/>
              <w:right w:w="85" w:type="dxa"/>
            </w:tcMar>
          </w:tcPr>
          <w:p w14:paraId="08D86385" w14:textId="77777777" w:rsidR="00211976" w:rsidRDefault="009B7AB1">
            <w:pPr>
              <w:spacing w:after="0" w:line="230" w:lineRule="auto"/>
            </w:pPr>
            <w:r>
              <w:rPr>
                <w:sz w:val="17"/>
              </w:rPr>
              <w:t>This half term brings together family, celebrations and the past. Children continue to strengthen the foundations of confident Year 1 writing while learning about Bonfire Night, Remembrance, the human body and senses, digital painting, Christmas and how simple mechanisms make things move. The guide is designed to help families understand the learning and spark useful conversations at home.</w:t>
            </w:r>
          </w:p>
        </w:tc>
      </w:tr>
    </w:tbl>
    <w:p w14:paraId="5EA90CC0" w14:textId="77777777" w:rsidR="00211976" w:rsidRDefault="009B7AB1">
      <w:pPr>
        <w:pStyle w:val="Heading1"/>
      </w:pPr>
      <w:r>
        <w:t>How to use this guide</w:t>
      </w:r>
    </w:p>
    <w:p w14:paraId="165B1A03" w14:textId="77777777" w:rsidR="00211976" w:rsidRDefault="009B7AB1">
      <w:r>
        <w:t>This is not a homework checklist. It is a clear overview of what children will meet in school, with simple ways to revisit vocabulary, talk about ideas and make links to everyday life. Short, relaxed conversations are often more valuable than extra worksheets.</w:t>
      </w:r>
    </w:p>
    <w:p w14:paraId="4001AD05" w14:textId="77777777" w:rsidR="00211976" w:rsidRDefault="009B7AB1">
      <w:pPr>
        <w:pStyle w:val="Heading1"/>
      </w:pPr>
      <w:r>
        <w:t>English and Drawing Club</w:t>
      </w:r>
    </w:p>
    <w:p w14:paraId="1B57810B" w14:textId="77777777" w:rsidR="00211976" w:rsidRDefault="009B7AB1">
      <w:r>
        <w:rPr>
          <w:b/>
        </w:rPr>
        <w:t xml:space="preserve">Half-term writing focus: </w:t>
      </w:r>
      <w:r>
        <w:t>sentence foundations continue – oral rehearsal, capital letters, finger spaces, full stops, rereading and editing.</w:t>
      </w:r>
    </w:p>
    <w:p w14:paraId="06FE4FE0" w14:textId="77777777" w:rsidR="00211976" w:rsidRDefault="009B7AB1">
      <w:pPr>
        <w:pStyle w:val="Heading2"/>
      </w:pPr>
      <w:r>
        <w:t>Our writing non-negotiables</w:t>
      </w:r>
    </w:p>
    <w:p w14:paraId="654B05C9" w14:textId="77777777" w:rsidR="00211976" w:rsidRDefault="009B7AB1">
      <w:pPr>
        <w:pStyle w:val="ListBullet"/>
        <w:spacing w:after="20"/>
      </w:pPr>
      <w:r>
        <w:rPr>
          <w:sz w:val="18"/>
        </w:rPr>
        <w:t>Say the whole sentence aloud before writing.</w:t>
      </w:r>
    </w:p>
    <w:p w14:paraId="0A29DFD1" w14:textId="77777777" w:rsidR="00211976" w:rsidRDefault="009B7AB1">
      <w:pPr>
        <w:pStyle w:val="ListBullet"/>
        <w:spacing w:after="20"/>
      </w:pPr>
      <w:r>
        <w:rPr>
          <w:sz w:val="18"/>
        </w:rPr>
        <w:t>Begin every sentence with a capital letter.</w:t>
      </w:r>
    </w:p>
    <w:p w14:paraId="037C08B5" w14:textId="77777777" w:rsidR="00211976" w:rsidRDefault="009B7AB1">
      <w:pPr>
        <w:pStyle w:val="ListBullet"/>
        <w:spacing w:after="20"/>
      </w:pPr>
      <w:r>
        <w:rPr>
          <w:sz w:val="18"/>
        </w:rPr>
        <w:t>Leave clear finger spaces between words.</w:t>
      </w:r>
    </w:p>
    <w:p w14:paraId="4866A893" w14:textId="77777777" w:rsidR="00211976" w:rsidRDefault="009B7AB1">
      <w:pPr>
        <w:pStyle w:val="ListBullet"/>
        <w:spacing w:after="20"/>
      </w:pPr>
      <w:r>
        <w:rPr>
          <w:sz w:val="18"/>
        </w:rPr>
        <w:t>Finish a sentence with the correct full stop.</w:t>
      </w:r>
    </w:p>
    <w:p w14:paraId="255DD84F" w14:textId="77777777" w:rsidR="00211976" w:rsidRDefault="009B7AB1">
      <w:pPr>
        <w:pStyle w:val="ListBullet"/>
        <w:spacing w:after="20"/>
      </w:pPr>
      <w:r>
        <w:rPr>
          <w:sz w:val="18"/>
        </w:rPr>
        <w:t>Use taught phonics to segment words and make sensible spelling choices.</w:t>
      </w:r>
    </w:p>
    <w:p w14:paraId="1C401E6D" w14:textId="77777777" w:rsidR="00211976" w:rsidRDefault="009B7AB1">
      <w:pPr>
        <w:pStyle w:val="ListBullet"/>
        <w:spacing w:after="20"/>
      </w:pPr>
      <w:r>
        <w:rPr>
          <w:sz w:val="18"/>
        </w:rPr>
        <w:t>Reread the sentence to check that it makes sense and make a small improvement where needed.</w:t>
      </w:r>
    </w:p>
    <w:p w14:paraId="62DBF943" w14:textId="77777777" w:rsidR="00211976" w:rsidRDefault="009B7AB1">
      <w:pPr>
        <w:pStyle w:val="Heading2"/>
      </w:pPr>
      <w:r>
        <w:t>Drawing Club texts and stimuli</w:t>
      </w:r>
    </w:p>
    <w:p w14:paraId="4681F311" w14:textId="77777777" w:rsidR="000B51C9" w:rsidRPr="000B51C9" w:rsidRDefault="000B51C9" w:rsidP="000B51C9">
      <w:pPr>
        <w:rPr>
          <w:sz w:val="18"/>
        </w:rPr>
      </w:pPr>
      <w:r w:rsidRPr="000B51C9">
        <w:rPr>
          <w:sz w:val="18"/>
        </w:rPr>
        <w:t>Week 1 – Binny’s Diwali – RE: Diwali and celebrations</w:t>
      </w:r>
    </w:p>
    <w:p w14:paraId="02569BA3" w14:textId="77777777" w:rsidR="000B51C9" w:rsidRPr="000B51C9" w:rsidRDefault="000B51C9" w:rsidP="000B51C9">
      <w:pPr>
        <w:rPr>
          <w:sz w:val="18"/>
        </w:rPr>
      </w:pPr>
      <w:r w:rsidRPr="000B51C9">
        <w:rPr>
          <w:sz w:val="18"/>
        </w:rPr>
        <w:t>Week 2 – Where the Poppies Now Grow – History: Remembrance</w:t>
      </w:r>
    </w:p>
    <w:p w14:paraId="4F9D6221" w14:textId="77777777" w:rsidR="000B51C9" w:rsidRPr="000B51C9" w:rsidRDefault="000B51C9" w:rsidP="000B51C9">
      <w:pPr>
        <w:rPr>
          <w:sz w:val="18"/>
        </w:rPr>
      </w:pPr>
      <w:r w:rsidRPr="000B51C9">
        <w:rPr>
          <w:sz w:val="18"/>
        </w:rPr>
        <w:t>Week 3 – The Invisible Boy – PSHE: Anti-Bullying Week, friendship and belonging</w:t>
      </w:r>
    </w:p>
    <w:p w14:paraId="63CA6262" w14:textId="77777777" w:rsidR="000B51C9" w:rsidRPr="000B51C9" w:rsidRDefault="000B51C9" w:rsidP="000B51C9">
      <w:pPr>
        <w:rPr>
          <w:sz w:val="18"/>
        </w:rPr>
      </w:pPr>
      <w:r w:rsidRPr="000B51C9">
        <w:rPr>
          <w:sz w:val="18"/>
        </w:rPr>
        <w:t>Week 4 – Independent Writing Assessment Week – no Drawing Club text</w:t>
      </w:r>
    </w:p>
    <w:p w14:paraId="662D24A3" w14:textId="77777777" w:rsidR="000B51C9" w:rsidRPr="000B51C9" w:rsidRDefault="000B51C9" w:rsidP="000B51C9">
      <w:pPr>
        <w:rPr>
          <w:sz w:val="18"/>
        </w:rPr>
      </w:pPr>
      <w:r w:rsidRPr="000B51C9">
        <w:rPr>
          <w:sz w:val="18"/>
        </w:rPr>
        <w:t>Week 5 – The Nativity, illustrated by Julie Vivas – RE: Incarnation</w:t>
      </w:r>
    </w:p>
    <w:p w14:paraId="6CE375A7" w14:textId="77777777" w:rsidR="000B51C9" w:rsidRPr="000B51C9" w:rsidRDefault="000B51C9" w:rsidP="000B51C9">
      <w:pPr>
        <w:rPr>
          <w:sz w:val="18"/>
        </w:rPr>
      </w:pPr>
      <w:r w:rsidRPr="000B51C9">
        <w:rPr>
          <w:sz w:val="18"/>
        </w:rPr>
        <w:t>Week 6 – Santa Needs a Wee</w:t>
      </w:r>
    </w:p>
    <w:p w14:paraId="348CBEDD" w14:textId="77777777" w:rsidR="000B51C9" w:rsidRDefault="000B51C9" w:rsidP="000B51C9">
      <w:pPr>
        <w:rPr>
          <w:sz w:val="18"/>
        </w:rPr>
      </w:pPr>
      <w:r w:rsidRPr="000B51C9">
        <w:rPr>
          <w:sz w:val="18"/>
        </w:rPr>
        <w:t>Week 7 – Christmas Poetry – Performance and Oracy</w:t>
      </w:r>
    </w:p>
    <w:p w14:paraId="08093BE2" w14:textId="27243EDF" w:rsidR="00211976" w:rsidRDefault="009B7AB1" w:rsidP="000B51C9">
      <w:r>
        <w:rPr>
          <w:b/>
        </w:rPr>
        <w:t xml:space="preserve">Talk at home: </w:t>
      </w:r>
      <w:r>
        <w:t>Ask your child to retell a key event, describe how a character might be feeling, explain why something happened or invent a different next event. Encourage a full spoken sentence before moving to writing.</w:t>
      </w:r>
    </w:p>
    <w:p w14:paraId="654AF99B" w14:textId="77777777" w:rsidR="00211976" w:rsidRDefault="009B7AB1">
      <w:pPr>
        <w:pStyle w:val="Heading1"/>
      </w:pPr>
      <w:r>
        <w:t>Phonics and reading</w:t>
      </w:r>
    </w:p>
    <w:p w14:paraId="0856AB78" w14:textId="77777777" w:rsidR="00211976" w:rsidRDefault="009B7AB1">
      <w:r>
        <w:t>Monster Phonics continues every day, with Phase 5 learning, common exception words and high-frequency words revisited regularly. Children will keep building accuracy and fluency rather than simply sounding out each word once.</w:t>
      </w:r>
    </w:p>
    <w:p w14:paraId="7FFCCD3E" w14:textId="77777777" w:rsidR="00211976" w:rsidRDefault="009B7AB1">
      <w:pPr>
        <w:pStyle w:val="ListBullet"/>
        <w:spacing w:after="20"/>
      </w:pPr>
      <w:r>
        <w:rPr>
          <w:sz w:val="18"/>
        </w:rPr>
        <w:t>Read little and often and reread familiar books to build fluency.</w:t>
      </w:r>
    </w:p>
    <w:p w14:paraId="205ABBA3" w14:textId="77777777" w:rsidR="00211976" w:rsidRDefault="009B7AB1">
      <w:pPr>
        <w:pStyle w:val="ListBullet"/>
        <w:spacing w:after="20"/>
      </w:pPr>
      <w:r>
        <w:rPr>
          <w:sz w:val="18"/>
        </w:rPr>
        <w:t>When a word is unfamiliar, look carefully at the graphemes, say the phonemes and blend through the whole word.</w:t>
      </w:r>
    </w:p>
    <w:p w14:paraId="53DD1649" w14:textId="77777777" w:rsidR="00211976" w:rsidRDefault="009B7AB1">
      <w:pPr>
        <w:pStyle w:val="ListBullet"/>
        <w:spacing w:after="20"/>
      </w:pPr>
      <w:r>
        <w:rPr>
          <w:sz w:val="18"/>
        </w:rPr>
        <w:t>Keep talking about meaning as well as decoding: who, what, where, when, why and how questions are very useful.</w:t>
      </w:r>
    </w:p>
    <w:p w14:paraId="63ACBF97" w14:textId="77777777" w:rsidR="00211976" w:rsidRDefault="009B7AB1">
      <w:pPr>
        <w:pStyle w:val="ListBullet"/>
        <w:spacing w:after="20"/>
      </w:pPr>
      <w:r>
        <w:rPr>
          <w:sz w:val="18"/>
        </w:rPr>
        <w:t>Practise tricky and common exception words in short bursts through reading, magnetic letters, writing in dough or quick games.</w:t>
      </w:r>
    </w:p>
    <w:p w14:paraId="753EF239" w14:textId="77777777" w:rsidR="00211976" w:rsidRDefault="009B7AB1">
      <w:pPr>
        <w:pStyle w:val="Heading1"/>
      </w:pPr>
      <w:r>
        <w:lastRenderedPageBreak/>
        <w:t>Maths</w:t>
      </w:r>
    </w:p>
    <w:p w14:paraId="0ADF63E7" w14:textId="77777777" w:rsidR="00211976" w:rsidRDefault="009B7AB1">
      <w:r>
        <w:rPr>
          <w:b/>
          <w:color w:val="2F75B5"/>
        </w:rPr>
        <w:t>Addition and Subtraction within 10</w:t>
      </w:r>
      <w:r>
        <w:t xml:space="preserve"> – Children complete the Year 1 unit by developing a secure understanding of parts and wholes, number sentences, fact families, number bonds within and to 10, adding together, adding more and subtraction as both finding a part and taking away. The emphasis is on understanding the relationships between facts and explaining how they know, not racing through calculations.</w:t>
      </w:r>
    </w:p>
    <w:p w14:paraId="56FE77A2" w14:textId="77777777" w:rsidR="00211976" w:rsidRDefault="009B7AB1">
      <w:r>
        <w:rPr>
          <w:b/>
          <w:color w:val="2F75B5"/>
        </w:rPr>
        <w:t>Shape</w:t>
      </w:r>
      <w:r>
        <w:t xml:space="preserve"> – Children </w:t>
      </w:r>
      <w:proofErr w:type="spellStart"/>
      <w:r>
        <w:t>recognise</w:t>
      </w:r>
      <w:proofErr w:type="spellEnd"/>
      <w:r>
        <w:t>, name and sort common 3D and 2D shapes and begin to describe what they notice about them. They also explore patterns made with 2D and 3D shapes. Shapes are shown in different sizes and orientations so children learn to recognise the mathematical properties rather than memorising one picture.</w:t>
      </w:r>
    </w:p>
    <w:p w14:paraId="7B406E1F" w14:textId="77777777" w:rsidR="00211976" w:rsidRDefault="009B7AB1">
      <w:pPr>
        <w:ind w:left="288"/>
      </w:pPr>
      <w:r>
        <w:rPr>
          <w:i/>
        </w:rPr>
        <w:t>Maths texts: Rapunzel and Which One Doesn't Belong?</w:t>
      </w:r>
    </w:p>
    <w:p w14:paraId="71CD8728" w14:textId="77777777" w:rsidR="00211976" w:rsidRDefault="009B7AB1">
      <w:r>
        <w:rPr>
          <w:b/>
          <w:color w:val="2F75B5"/>
        </w:rPr>
        <w:t>Money</w:t>
      </w:r>
      <w:r>
        <w:t xml:space="preserve"> – Children begin with the important idea of unitising – one coin can represent a value greater than one. They then recognise UK coins and notes and count in coins. Practical shop play and real-life conversations help children understand that the value of a coin is not decided by its physical size.</w:t>
      </w:r>
    </w:p>
    <w:p w14:paraId="74C6F8F2" w14:textId="77777777" w:rsidR="00211976" w:rsidRDefault="009B7AB1">
      <w:pPr>
        <w:ind w:left="288"/>
      </w:pPr>
      <w:r>
        <w:rPr>
          <w:i/>
        </w:rPr>
        <w:t>Maths text: The Great Pet Sale by Mick Inkpen.</w:t>
      </w:r>
    </w:p>
    <w:p w14:paraId="10496004" w14:textId="77777777" w:rsidR="00211976" w:rsidRDefault="009B7AB1">
      <w:r>
        <w:rPr>
          <w:b/>
        </w:rPr>
        <w:t xml:space="preserve">Easy maths at home: </w:t>
      </w:r>
      <w:r>
        <w:t>make number bonds to 10 with toys or pasta, find 2D and 3D shapes around the house, sort tins and boxes by shape and let your child handle real UK coins, name them and talk about their value.</w:t>
      </w:r>
    </w:p>
    <w:p w14:paraId="69F535EB" w14:textId="77777777" w:rsidR="00211976" w:rsidRDefault="009B7AB1">
      <w:pPr>
        <w:pStyle w:val="Heading1"/>
      </w:pPr>
      <w:r>
        <w:t>Across the curriculum</w:t>
      </w:r>
    </w:p>
    <w:tbl>
      <w:tblPr>
        <w:tblW w:w="0" w:type="auto"/>
        <w:jc w:val="center"/>
        <w:tblLayout w:type="fixed"/>
        <w:tblLook w:val="04A0" w:firstRow="1" w:lastRow="0" w:firstColumn="1" w:lastColumn="0" w:noHBand="0" w:noVBand="1"/>
      </w:tblPr>
      <w:tblGrid>
        <w:gridCol w:w="5184"/>
        <w:gridCol w:w="5184"/>
      </w:tblGrid>
      <w:tr w:rsidR="00211976" w14:paraId="2F00A4A8" w14:textId="77777777">
        <w:trPr>
          <w:jc w:val="center"/>
        </w:trPr>
        <w:tc>
          <w:tcPr>
            <w:tcW w:w="5184" w:type="dxa"/>
            <w:shd w:val="clear" w:color="auto" w:fill="17365D"/>
            <w:tcMar>
              <w:top w:w="85" w:type="dxa"/>
              <w:left w:w="85" w:type="dxa"/>
              <w:bottom w:w="85" w:type="dxa"/>
              <w:right w:w="85" w:type="dxa"/>
            </w:tcMar>
          </w:tcPr>
          <w:p w14:paraId="7F22689C" w14:textId="77777777" w:rsidR="00211976" w:rsidRDefault="009B7AB1">
            <w:pPr>
              <w:spacing w:after="0" w:line="230" w:lineRule="auto"/>
            </w:pPr>
            <w:r>
              <w:rPr>
                <w:b/>
                <w:color w:val="FFFFFF"/>
              </w:rPr>
              <w:t>Curriculum area</w:t>
            </w:r>
          </w:p>
        </w:tc>
        <w:tc>
          <w:tcPr>
            <w:tcW w:w="5184" w:type="dxa"/>
            <w:shd w:val="clear" w:color="auto" w:fill="17365D"/>
            <w:tcMar>
              <w:top w:w="85" w:type="dxa"/>
              <w:left w:w="85" w:type="dxa"/>
              <w:bottom w:w="85" w:type="dxa"/>
              <w:right w:w="85" w:type="dxa"/>
            </w:tcMar>
          </w:tcPr>
          <w:p w14:paraId="66142C9E" w14:textId="77777777" w:rsidR="00211976" w:rsidRDefault="009B7AB1">
            <w:pPr>
              <w:spacing w:after="0" w:line="230" w:lineRule="auto"/>
            </w:pPr>
            <w:r>
              <w:rPr>
                <w:b/>
                <w:color w:val="FFFFFF"/>
              </w:rPr>
              <w:t>What we will be learning</w:t>
            </w:r>
          </w:p>
        </w:tc>
      </w:tr>
      <w:tr w:rsidR="00211976" w14:paraId="6DF22E39" w14:textId="77777777">
        <w:trPr>
          <w:jc w:val="center"/>
        </w:trPr>
        <w:tc>
          <w:tcPr>
            <w:tcW w:w="5184" w:type="dxa"/>
            <w:shd w:val="clear" w:color="auto" w:fill="D9EAF7"/>
            <w:tcMar>
              <w:top w:w="85" w:type="dxa"/>
              <w:left w:w="85" w:type="dxa"/>
              <w:bottom w:w="85" w:type="dxa"/>
              <w:right w:w="85" w:type="dxa"/>
            </w:tcMar>
          </w:tcPr>
          <w:p w14:paraId="46B99327" w14:textId="77777777" w:rsidR="00211976" w:rsidRDefault="009B7AB1">
            <w:pPr>
              <w:spacing w:after="0" w:line="230" w:lineRule="auto"/>
            </w:pPr>
            <w:r>
              <w:rPr>
                <w:b/>
                <w:color w:val="17365D"/>
                <w:sz w:val="17"/>
              </w:rPr>
              <w:t>History</w:t>
            </w:r>
          </w:p>
        </w:tc>
        <w:tc>
          <w:tcPr>
            <w:tcW w:w="5184" w:type="dxa"/>
            <w:shd w:val="clear" w:color="auto" w:fill="FFFFFF"/>
            <w:tcMar>
              <w:top w:w="85" w:type="dxa"/>
              <w:left w:w="85" w:type="dxa"/>
              <w:bottom w:w="85" w:type="dxa"/>
              <w:right w:w="85" w:type="dxa"/>
            </w:tcMar>
          </w:tcPr>
          <w:p w14:paraId="584F1C01" w14:textId="095925B1" w:rsidR="00211976" w:rsidRDefault="009B7AB1">
            <w:pPr>
              <w:spacing w:after="0" w:line="230" w:lineRule="auto"/>
            </w:pPr>
            <w:r>
              <w:rPr>
                <w:sz w:val="17"/>
              </w:rPr>
              <w:t>Bonfire Night and Remembrance – children explore why Bonfire Night is celebrated, learn about Guy Fawkes and the Gunpowder Plot and make links between past events and present-day traditions. For Remembrance, they discuss why people wear poppies and remember those who have served</w:t>
            </w:r>
            <w:r w:rsidR="006450BA">
              <w:rPr>
                <w:sz w:val="17"/>
              </w:rPr>
              <w:t xml:space="preserve"> with a </w:t>
            </w:r>
            <w:r w:rsidR="006450BA" w:rsidRPr="006450BA">
              <w:rPr>
                <w:sz w:val="17"/>
              </w:rPr>
              <w:t>visit from a member of the Armed Forces</w:t>
            </w:r>
            <w:r>
              <w:rPr>
                <w:sz w:val="17"/>
              </w:rPr>
              <w:t>.</w:t>
            </w:r>
          </w:p>
        </w:tc>
      </w:tr>
      <w:tr w:rsidR="00211976" w14:paraId="665C0E09" w14:textId="77777777">
        <w:trPr>
          <w:jc w:val="center"/>
        </w:trPr>
        <w:tc>
          <w:tcPr>
            <w:tcW w:w="5184" w:type="dxa"/>
            <w:shd w:val="clear" w:color="auto" w:fill="E9EEF3"/>
            <w:tcMar>
              <w:top w:w="85" w:type="dxa"/>
              <w:left w:w="85" w:type="dxa"/>
              <w:bottom w:w="85" w:type="dxa"/>
              <w:right w:w="85" w:type="dxa"/>
            </w:tcMar>
          </w:tcPr>
          <w:p w14:paraId="7EE43511" w14:textId="77777777" w:rsidR="00211976" w:rsidRDefault="009B7AB1">
            <w:pPr>
              <w:spacing w:after="0" w:line="230" w:lineRule="auto"/>
            </w:pPr>
            <w:r>
              <w:rPr>
                <w:b/>
                <w:color w:val="17365D"/>
                <w:sz w:val="17"/>
              </w:rPr>
              <w:t>Science</w:t>
            </w:r>
          </w:p>
        </w:tc>
        <w:tc>
          <w:tcPr>
            <w:tcW w:w="5184" w:type="dxa"/>
            <w:shd w:val="clear" w:color="auto" w:fill="F4F8FC"/>
            <w:tcMar>
              <w:top w:w="85" w:type="dxa"/>
              <w:left w:w="85" w:type="dxa"/>
              <w:bottom w:w="85" w:type="dxa"/>
              <w:right w:w="85" w:type="dxa"/>
            </w:tcMar>
          </w:tcPr>
          <w:p w14:paraId="13D4D0D4" w14:textId="77777777" w:rsidR="00211976" w:rsidRDefault="009B7AB1">
            <w:pPr>
              <w:spacing w:after="0" w:line="230" w:lineRule="auto"/>
            </w:pPr>
            <w:r>
              <w:rPr>
                <w:sz w:val="17"/>
              </w:rPr>
              <w:t>Animals Including Humans: All About Me – basic body parts and the five senses. Children learn about sight, hearing, taste, touch and smell and connect each sense to the relevant body part. Key vocabulary includes body, head, brain, ear, pupil, tongue, taste and sound.</w:t>
            </w:r>
          </w:p>
        </w:tc>
      </w:tr>
      <w:tr w:rsidR="00211976" w14:paraId="18850525" w14:textId="77777777">
        <w:trPr>
          <w:jc w:val="center"/>
        </w:trPr>
        <w:tc>
          <w:tcPr>
            <w:tcW w:w="5184" w:type="dxa"/>
            <w:shd w:val="clear" w:color="auto" w:fill="D9EAF7"/>
            <w:tcMar>
              <w:top w:w="85" w:type="dxa"/>
              <w:left w:w="85" w:type="dxa"/>
              <w:bottom w:w="85" w:type="dxa"/>
              <w:right w:w="85" w:type="dxa"/>
            </w:tcMar>
          </w:tcPr>
          <w:p w14:paraId="749351DF" w14:textId="77777777" w:rsidR="00211976" w:rsidRDefault="009B7AB1">
            <w:pPr>
              <w:spacing w:after="0" w:line="230" w:lineRule="auto"/>
            </w:pPr>
            <w:r>
              <w:rPr>
                <w:b/>
                <w:color w:val="17365D"/>
                <w:sz w:val="17"/>
              </w:rPr>
              <w:t>Computing</w:t>
            </w:r>
          </w:p>
        </w:tc>
        <w:tc>
          <w:tcPr>
            <w:tcW w:w="5184" w:type="dxa"/>
            <w:shd w:val="clear" w:color="auto" w:fill="FFFFFF"/>
            <w:tcMar>
              <w:top w:w="85" w:type="dxa"/>
              <w:left w:w="85" w:type="dxa"/>
              <w:bottom w:w="85" w:type="dxa"/>
              <w:right w:w="85" w:type="dxa"/>
            </w:tcMar>
          </w:tcPr>
          <w:p w14:paraId="52B8D9B6" w14:textId="77777777" w:rsidR="00211976" w:rsidRDefault="009B7AB1">
            <w:pPr>
              <w:spacing w:after="0" w:line="230" w:lineRule="auto"/>
            </w:pPr>
            <w:r>
              <w:rPr>
                <w:sz w:val="17"/>
              </w:rPr>
              <w:t>Creating Media: Digital Painting – children explore freehand paint tools then line, shape, fill and undo tools. They make careful choices about colour and shape, create digital artwork inspired by artists and compare painting on a computer with painting using physical materials.</w:t>
            </w:r>
          </w:p>
        </w:tc>
      </w:tr>
      <w:tr w:rsidR="00211976" w14:paraId="5A78182E" w14:textId="77777777">
        <w:trPr>
          <w:jc w:val="center"/>
        </w:trPr>
        <w:tc>
          <w:tcPr>
            <w:tcW w:w="5184" w:type="dxa"/>
            <w:shd w:val="clear" w:color="auto" w:fill="E9EEF3"/>
            <w:tcMar>
              <w:top w:w="85" w:type="dxa"/>
              <w:left w:w="85" w:type="dxa"/>
              <w:bottom w:w="85" w:type="dxa"/>
              <w:right w:w="85" w:type="dxa"/>
            </w:tcMar>
          </w:tcPr>
          <w:p w14:paraId="422310BE" w14:textId="77777777" w:rsidR="00211976" w:rsidRDefault="009B7AB1">
            <w:pPr>
              <w:spacing w:after="0" w:line="230" w:lineRule="auto"/>
            </w:pPr>
            <w:r>
              <w:rPr>
                <w:b/>
                <w:color w:val="17365D"/>
                <w:sz w:val="17"/>
              </w:rPr>
              <w:t>PE</w:t>
            </w:r>
          </w:p>
        </w:tc>
        <w:tc>
          <w:tcPr>
            <w:tcW w:w="5184" w:type="dxa"/>
            <w:shd w:val="clear" w:color="auto" w:fill="F4F8FC"/>
            <w:tcMar>
              <w:top w:w="85" w:type="dxa"/>
              <w:left w:w="85" w:type="dxa"/>
              <w:bottom w:w="85" w:type="dxa"/>
              <w:right w:w="85" w:type="dxa"/>
            </w:tcMar>
          </w:tcPr>
          <w:p w14:paraId="56461A9F" w14:textId="77777777" w:rsidR="00211976" w:rsidRDefault="009B7AB1">
            <w:pPr>
              <w:spacing w:after="0" w:line="230" w:lineRule="auto"/>
            </w:pPr>
            <w:r>
              <w:rPr>
                <w:sz w:val="17"/>
              </w:rPr>
              <w:t>Indoor Gymnastics: Traditional Tales – balances, travelling, jumps, rolls and sequences with increasing control. Outdoor Throwing and Catching – rolling, tracking and receiving, underarm throwing, two-handed catching, bouncing and simple team games.</w:t>
            </w:r>
          </w:p>
        </w:tc>
      </w:tr>
      <w:tr w:rsidR="00211976" w14:paraId="70A12588" w14:textId="77777777">
        <w:trPr>
          <w:jc w:val="center"/>
        </w:trPr>
        <w:tc>
          <w:tcPr>
            <w:tcW w:w="5184" w:type="dxa"/>
            <w:shd w:val="clear" w:color="auto" w:fill="D9EAF7"/>
            <w:tcMar>
              <w:top w:w="85" w:type="dxa"/>
              <w:left w:w="85" w:type="dxa"/>
              <w:bottom w:w="85" w:type="dxa"/>
              <w:right w:w="85" w:type="dxa"/>
            </w:tcMar>
          </w:tcPr>
          <w:p w14:paraId="4C44956C" w14:textId="77777777" w:rsidR="00211976" w:rsidRDefault="009B7AB1">
            <w:pPr>
              <w:spacing w:after="0" w:line="230" w:lineRule="auto"/>
            </w:pPr>
            <w:r>
              <w:rPr>
                <w:b/>
                <w:color w:val="17365D"/>
                <w:sz w:val="17"/>
              </w:rPr>
              <w:t>Art</w:t>
            </w:r>
          </w:p>
        </w:tc>
        <w:tc>
          <w:tcPr>
            <w:tcW w:w="5184" w:type="dxa"/>
            <w:shd w:val="clear" w:color="auto" w:fill="FFFFFF"/>
            <w:tcMar>
              <w:top w:w="85" w:type="dxa"/>
              <w:left w:w="85" w:type="dxa"/>
              <w:bottom w:w="85" w:type="dxa"/>
              <w:right w:w="85" w:type="dxa"/>
            </w:tcMar>
          </w:tcPr>
          <w:p w14:paraId="7E251B9C" w14:textId="77777777" w:rsidR="00211976" w:rsidRDefault="009B7AB1">
            <w:pPr>
              <w:spacing w:after="0" w:line="230" w:lineRule="auto"/>
            </w:pPr>
            <w:r>
              <w:rPr>
                <w:sz w:val="17"/>
              </w:rPr>
              <w:t>Clay Diya Lamps and Christmas mixed media – children develop pinch-pot construction, pattern, texture and evaluation through the diya project then explore colour, collage and mixed media for the Christmas art project.</w:t>
            </w:r>
          </w:p>
        </w:tc>
      </w:tr>
      <w:tr w:rsidR="00211976" w14:paraId="138038D5" w14:textId="77777777">
        <w:trPr>
          <w:jc w:val="center"/>
        </w:trPr>
        <w:tc>
          <w:tcPr>
            <w:tcW w:w="5184" w:type="dxa"/>
            <w:shd w:val="clear" w:color="auto" w:fill="E9EEF3"/>
            <w:tcMar>
              <w:top w:w="85" w:type="dxa"/>
              <w:left w:w="85" w:type="dxa"/>
              <w:bottom w:w="85" w:type="dxa"/>
              <w:right w:w="85" w:type="dxa"/>
            </w:tcMar>
          </w:tcPr>
          <w:p w14:paraId="7129C7F7" w14:textId="77777777" w:rsidR="00211976" w:rsidRDefault="009B7AB1">
            <w:pPr>
              <w:spacing w:after="0" w:line="230" w:lineRule="auto"/>
            </w:pPr>
            <w:r>
              <w:rPr>
                <w:b/>
                <w:color w:val="17365D"/>
                <w:sz w:val="17"/>
              </w:rPr>
              <w:t>DT</w:t>
            </w:r>
          </w:p>
        </w:tc>
        <w:tc>
          <w:tcPr>
            <w:tcW w:w="5184" w:type="dxa"/>
            <w:shd w:val="clear" w:color="auto" w:fill="F4F8FC"/>
            <w:tcMar>
              <w:top w:w="85" w:type="dxa"/>
              <w:left w:w="85" w:type="dxa"/>
              <w:bottom w:w="85" w:type="dxa"/>
              <w:right w:w="85" w:type="dxa"/>
            </w:tcMar>
          </w:tcPr>
          <w:p w14:paraId="6AE94EC8" w14:textId="77777777" w:rsidR="00211976" w:rsidRDefault="009B7AB1">
            <w:pPr>
              <w:spacing w:after="0" w:line="230" w:lineRule="auto"/>
            </w:pPr>
            <w:r>
              <w:rPr>
                <w:sz w:val="17"/>
              </w:rPr>
              <w:t>Mechanisms: Make It Move! – through Explore More, children investigate moving products then explore sliders, levers and pivots, wheels and axles. They choose a suitable mechanism for a purpose, design for a user, make a moving seasonal or celebration product then test, evaluate and improve it.</w:t>
            </w:r>
          </w:p>
        </w:tc>
      </w:tr>
      <w:tr w:rsidR="00211976" w14:paraId="6940F42C" w14:textId="77777777">
        <w:trPr>
          <w:jc w:val="center"/>
        </w:trPr>
        <w:tc>
          <w:tcPr>
            <w:tcW w:w="5184" w:type="dxa"/>
            <w:shd w:val="clear" w:color="auto" w:fill="D9EAF7"/>
            <w:tcMar>
              <w:top w:w="85" w:type="dxa"/>
              <w:left w:w="85" w:type="dxa"/>
              <w:bottom w:w="85" w:type="dxa"/>
              <w:right w:w="85" w:type="dxa"/>
            </w:tcMar>
          </w:tcPr>
          <w:p w14:paraId="391105B1" w14:textId="77777777" w:rsidR="00211976" w:rsidRDefault="009B7AB1">
            <w:pPr>
              <w:spacing w:after="0" w:line="230" w:lineRule="auto"/>
            </w:pPr>
            <w:r>
              <w:rPr>
                <w:b/>
                <w:color w:val="17365D"/>
                <w:sz w:val="17"/>
              </w:rPr>
              <w:t>PSHE</w:t>
            </w:r>
          </w:p>
        </w:tc>
        <w:tc>
          <w:tcPr>
            <w:tcW w:w="5184" w:type="dxa"/>
            <w:shd w:val="clear" w:color="auto" w:fill="FFFFFF"/>
            <w:tcMar>
              <w:top w:w="85" w:type="dxa"/>
              <w:left w:w="85" w:type="dxa"/>
              <w:bottom w:w="85" w:type="dxa"/>
              <w:right w:w="85" w:type="dxa"/>
            </w:tcMar>
          </w:tcPr>
          <w:p w14:paraId="5D14279F" w14:textId="77777777" w:rsidR="00211976" w:rsidRDefault="009B7AB1">
            <w:pPr>
              <w:spacing w:after="0" w:line="230" w:lineRule="auto"/>
            </w:pPr>
            <w:r>
              <w:rPr>
                <w:sz w:val="17"/>
              </w:rPr>
              <w:t>Celebrating Difference – similarities and differences, what bullying is and is not, who to ask for help, friendship skills and understanding that people are unique and it is OK to be different.</w:t>
            </w:r>
          </w:p>
        </w:tc>
      </w:tr>
      <w:tr w:rsidR="00211976" w14:paraId="0A4B114E" w14:textId="77777777">
        <w:trPr>
          <w:jc w:val="center"/>
        </w:trPr>
        <w:tc>
          <w:tcPr>
            <w:tcW w:w="5184" w:type="dxa"/>
            <w:shd w:val="clear" w:color="auto" w:fill="E9EEF3"/>
            <w:tcMar>
              <w:top w:w="85" w:type="dxa"/>
              <w:left w:w="85" w:type="dxa"/>
              <w:bottom w:w="85" w:type="dxa"/>
              <w:right w:w="85" w:type="dxa"/>
            </w:tcMar>
          </w:tcPr>
          <w:p w14:paraId="7BE42E06" w14:textId="77777777" w:rsidR="00211976" w:rsidRDefault="009B7AB1">
            <w:pPr>
              <w:spacing w:after="0" w:line="230" w:lineRule="auto"/>
            </w:pPr>
            <w:r>
              <w:rPr>
                <w:b/>
                <w:color w:val="17365D"/>
                <w:sz w:val="17"/>
              </w:rPr>
              <w:t>RE</w:t>
            </w:r>
          </w:p>
        </w:tc>
        <w:tc>
          <w:tcPr>
            <w:tcW w:w="5184" w:type="dxa"/>
            <w:shd w:val="clear" w:color="auto" w:fill="F4F8FC"/>
            <w:tcMar>
              <w:top w:w="85" w:type="dxa"/>
              <w:left w:w="85" w:type="dxa"/>
              <w:bottom w:w="85" w:type="dxa"/>
              <w:right w:w="85" w:type="dxa"/>
            </w:tcMar>
          </w:tcPr>
          <w:p w14:paraId="7BC6878C" w14:textId="3D9028B1" w:rsidR="00211976" w:rsidRDefault="009B7AB1">
            <w:pPr>
              <w:spacing w:after="0" w:line="230" w:lineRule="auto"/>
            </w:pPr>
            <w:r>
              <w:rPr>
                <w:sz w:val="17"/>
              </w:rPr>
              <w:t xml:space="preserve">Christianity: Incarnation – Why does Christmas matter to Christians? Children learn the story of Jesus' birth, why Jesus is important to Christians, how the Nativity influences Christian beliefs </w:t>
            </w:r>
            <w:r>
              <w:rPr>
                <w:sz w:val="17"/>
              </w:rPr>
              <w:lastRenderedPageBreak/>
              <w:t>and actions at Christmas and how Advent is a time of preparation.</w:t>
            </w:r>
            <w:r w:rsidR="006450BA">
              <w:rPr>
                <w:sz w:val="17"/>
              </w:rPr>
              <w:t xml:space="preserve"> We visit the church to hear the Christmas story.</w:t>
            </w:r>
          </w:p>
        </w:tc>
      </w:tr>
      <w:tr w:rsidR="00211976" w14:paraId="428E4238" w14:textId="77777777">
        <w:trPr>
          <w:jc w:val="center"/>
        </w:trPr>
        <w:tc>
          <w:tcPr>
            <w:tcW w:w="5184" w:type="dxa"/>
            <w:shd w:val="clear" w:color="auto" w:fill="D9EAF7"/>
            <w:tcMar>
              <w:top w:w="85" w:type="dxa"/>
              <w:left w:w="85" w:type="dxa"/>
              <w:bottom w:w="85" w:type="dxa"/>
              <w:right w:w="85" w:type="dxa"/>
            </w:tcMar>
          </w:tcPr>
          <w:p w14:paraId="7CE39228" w14:textId="77777777" w:rsidR="00211976" w:rsidRDefault="009B7AB1">
            <w:pPr>
              <w:spacing w:after="0" w:line="230" w:lineRule="auto"/>
            </w:pPr>
            <w:r>
              <w:rPr>
                <w:b/>
                <w:color w:val="17365D"/>
                <w:sz w:val="17"/>
              </w:rPr>
              <w:lastRenderedPageBreak/>
              <w:t>Spanish</w:t>
            </w:r>
          </w:p>
        </w:tc>
        <w:tc>
          <w:tcPr>
            <w:tcW w:w="5184" w:type="dxa"/>
            <w:shd w:val="clear" w:color="auto" w:fill="FFFFFF"/>
            <w:tcMar>
              <w:top w:w="85" w:type="dxa"/>
              <w:left w:w="85" w:type="dxa"/>
              <w:bottom w:w="85" w:type="dxa"/>
              <w:right w:w="85" w:type="dxa"/>
            </w:tcMar>
          </w:tcPr>
          <w:p w14:paraId="416B0AE8" w14:textId="77777777" w:rsidR="00211976" w:rsidRDefault="009B7AB1">
            <w:pPr>
              <w:spacing w:after="0" w:line="230" w:lineRule="auto"/>
            </w:pPr>
            <w:r>
              <w:rPr>
                <w:sz w:val="17"/>
              </w:rPr>
              <w:t>Under the Sea – learn and recall seven sea creatures, revisit numbers 1–5 and develop careful listening, memory and authentic pronunciation. Children begin noticing that Spanish nouns can have different articles such as el and la. Feliz Navidad is also revisited.</w:t>
            </w:r>
          </w:p>
        </w:tc>
      </w:tr>
      <w:tr w:rsidR="00211976" w14:paraId="6EF279E1" w14:textId="77777777">
        <w:trPr>
          <w:jc w:val="center"/>
        </w:trPr>
        <w:tc>
          <w:tcPr>
            <w:tcW w:w="5184" w:type="dxa"/>
            <w:shd w:val="clear" w:color="auto" w:fill="E9EEF3"/>
            <w:tcMar>
              <w:top w:w="85" w:type="dxa"/>
              <w:left w:w="85" w:type="dxa"/>
              <w:bottom w:w="85" w:type="dxa"/>
              <w:right w:w="85" w:type="dxa"/>
            </w:tcMar>
          </w:tcPr>
          <w:p w14:paraId="668F334F" w14:textId="77777777" w:rsidR="00211976" w:rsidRDefault="009B7AB1">
            <w:pPr>
              <w:spacing w:after="0" w:line="230" w:lineRule="auto"/>
            </w:pPr>
            <w:r>
              <w:rPr>
                <w:b/>
                <w:color w:val="17365D"/>
                <w:sz w:val="17"/>
              </w:rPr>
              <w:t>Music</w:t>
            </w:r>
          </w:p>
        </w:tc>
        <w:tc>
          <w:tcPr>
            <w:tcW w:w="5184" w:type="dxa"/>
            <w:shd w:val="clear" w:color="auto" w:fill="F4F8FC"/>
            <w:tcMar>
              <w:top w:w="85" w:type="dxa"/>
              <w:left w:w="85" w:type="dxa"/>
              <w:bottom w:w="85" w:type="dxa"/>
              <w:right w:w="85" w:type="dxa"/>
            </w:tcMar>
          </w:tcPr>
          <w:p w14:paraId="1EB05D28" w14:textId="77777777" w:rsidR="00211976" w:rsidRDefault="009B7AB1">
            <w:pPr>
              <w:spacing w:after="0" w:line="230" w:lineRule="auto"/>
            </w:pPr>
            <w:r>
              <w:rPr>
                <w:sz w:val="17"/>
              </w:rPr>
              <w:t>Nativity songs and rehearsal – singing together, learning words and melodies, listening to others and developing confidence in performance.</w:t>
            </w:r>
          </w:p>
        </w:tc>
      </w:tr>
    </w:tbl>
    <w:p w14:paraId="673AAF56" w14:textId="77777777" w:rsidR="00211976" w:rsidRDefault="009B7AB1">
      <w:pPr>
        <w:pStyle w:val="Heading1"/>
      </w:pPr>
      <w:r>
        <w:t>Books you may like to browse at your local library</w:t>
      </w:r>
    </w:p>
    <w:p w14:paraId="51656729" w14:textId="77777777" w:rsidR="00211976" w:rsidRDefault="009B7AB1">
      <w:r>
        <w:t>There is no expectation to buy these books. Your local library may have them or similar books on the same themes.</w:t>
      </w:r>
    </w:p>
    <w:p w14:paraId="3A335F78" w14:textId="77777777" w:rsidR="00211976" w:rsidRDefault="009B7AB1">
      <w:pPr>
        <w:pStyle w:val="ListBullet"/>
        <w:spacing w:after="20"/>
      </w:pPr>
      <w:r>
        <w:rPr>
          <w:sz w:val="18"/>
        </w:rPr>
        <w:t>Binny's Diwali by Thrity Umrigar</w:t>
      </w:r>
    </w:p>
    <w:p w14:paraId="5FE254AF" w14:textId="77777777" w:rsidR="00211976" w:rsidRDefault="009B7AB1">
      <w:pPr>
        <w:pStyle w:val="ListBullet"/>
        <w:spacing w:after="20"/>
      </w:pPr>
      <w:r>
        <w:rPr>
          <w:sz w:val="18"/>
        </w:rPr>
        <w:t>Where the Poppies Now Grow by Hilary Robinson and Martin Impey</w:t>
      </w:r>
    </w:p>
    <w:p w14:paraId="08D7B277" w14:textId="77777777" w:rsidR="00211976" w:rsidRDefault="009B7AB1">
      <w:pPr>
        <w:pStyle w:val="ListBullet"/>
        <w:spacing w:after="20"/>
      </w:pPr>
      <w:r>
        <w:rPr>
          <w:sz w:val="18"/>
        </w:rPr>
        <w:t>The Invisible Boy by Trudy Ludwig</w:t>
      </w:r>
    </w:p>
    <w:p w14:paraId="55E6407E" w14:textId="77777777" w:rsidR="00211976" w:rsidRDefault="009B7AB1">
      <w:pPr>
        <w:pStyle w:val="ListBullet"/>
        <w:spacing w:after="20"/>
      </w:pPr>
      <w:r>
        <w:rPr>
          <w:sz w:val="18"/>
        </w:rPr>
        <w:t>The Nativity illustrated by Julie Vivas</w:t>
      </w:r>
    </w:p>
    <w:p w14:paraId="7D4503A0" w14:textId="77777777" w:rsidR="00211976" w:rsidRDefault="009B7AB1">
      <w:pPr>
        <w:pStyle w:val="ListBullet"/>
        <w:spacing w:after="20"/>
      </w:pPr>
      <w:r>
        <w:rPr>
          <w:sz w:val="18"/>
        </w:rPr>
        <w:t>Santa Needs a Wee by Nicholas Allan</w:t>
      </w:r>
    </w:p>
    <w:p w14:paraId="5BA919DE" w14:textId="77777777" w:rsidR="00211976" w:rsidRDefault="009B7AB1">
      <w:pPr>
        <w:pStyle w:val="ListBullet"/>
        <w:spacing w:after="20"/>
      </w:pPr>
      <w:r>
        <w:rPr>
          <w:sz w:val="18"/>
        </w:rPr>
        <w:t>The Great Pet Sale by Mick Inkpen</w:t>
      </w:r>
    </w:p>
    <w:p w14:paraId="01524686" w14:textId="77777777" w:rsidR="00211976" w:rsidRDefault="009B7AB1">
      <w:pPr>
        <w:pStyle w:val="ListBullet"/>
        <w:spacing w:after="20"/>
      </w:pPr>
      <w:r>
        <w:rPr>
          <w:sz w:val="18"/>
        </w:rPr>
        <w:t>Simple non-fiction books about the human body and the five senses</w:t>
      </w:r>
    </w:p>
    <w:p w14:paraId="4C68333C" w14:textId="77777777" w:rsidR="00211976" w:rsidRDefault="009B7AB1">
      <w:pPr>
        <w:pStyle w:val="ListBullet"/>
        <w:spacing w:after="20"/>
      </w:pPr>
      <w:r>
        <w:rPr>
          <w:sz w:val="18"/>
        </w:rPr>
        <w:t>Age-appropriate books about Bonfire Night, Remembrance and Christmas traditions</w:t>
      </w:r>
    </w:p>
    <w:p w14:paraId="5482533F" w14:textId="77777777" w:rsidR="00211976" w:rsidRDefault="009B7AB1">
      <w:pPr>
        <w:pStyle w:val="ListBullet"/>
        <w:spacing w:after="20"/>
      </w:pPr>
      <w:r>
        <w:rPr>
          <w:sz w:val="18"/>
        </w:rPr>
        <w:t>Books with moving parts, flaps, sliders, wheels or levers to investigate together</w:t>
      </w:r>
    </w:p>
    <w:p w14:paraId="26C08403" w14:textId="77777777" w:rsidR="00211976" w:rsidRDefault="009B7AB1">
      <w:pPr>
        <w:pStyle w:val="Heading1"/>
      </w:pPr>
      <w:r>
        <w:t>Conversation starters for home</w:t>
      </w:r>
    </w:p>
    <w:p w14:paraId="42951EB0" w14:textId="77777777" w:rsidR="00211976" w:rsidRDefault="009B7AB1">
      <w:r>
        <w:t>Try one at dinner, on a walk, in the car or at bedtime. The aim is to help children explain, justify, compare and wonder.</w:t>
      </w:r>
    </w:p>
    <w:p w14:paraId="6DC7173B" w14:textId="77777777" w:rsidR="00211976" w:rsidRDefault="009B7AB1">
      <w:pPr>
        <w:pStyle w:val="ListBullet"/>
        <w:spacing w:after="20"/>
      </w:pPr>
      <w:r>
        <w:rPr>
          <w:sz w:val="18"/>
        </w:rPr>
        <w:t>Why do we still remember events that happened a long time ago?</w:t>
      </w:r>
    </w:p>
    <w:p w14:paraId="09D335B6" w14:textId="77777777" w:rsidR="00211976" w:rsidRDefault="009B7AB1">
      <w:pPr>
        <w:pStyle w:val="ListBullet"/>
        <w:spacing w:after="20"/>
      </w:pPr>
      <w:r>
        <w:rPr>
          <w:sz w:val="18"/>
        </w:rPr>
        <w:t>What is the difference between Bonfire Night today and the event that caused the tradition?</w:t>
      </w:r>
    </w:p>
    <w:p w14:paraId="06C04397" w14:textId="77777777" w:rsidR="00211976" w:rsidRDefault="009B7AB1">
      <w:pPr>
        <w:pStyle w:val="ListBullet"/>
        <w:spacing w:after="20"/>
      </w:pPr>
      <w:r>
        <w:rPr>
          <w:sz w:val="18"/>
        </w:rPr>
        <w:t>Which sense are you using right now? Which body part helps you use it?</w:t>
      </w:r>
    </w:p>
    <w:p w14:paraId="18ED9B60" w14:textId="77777777" w:rsidR="00211976" w:rsidRDefault="009B7AB1">
      <w:pPr>
        <w:pStyle w:val="ListBullet"/>
        <w:spacing w:after="20"/>
      </w:pPr>
      <w:r>
        <w:rPr>
          <w:sz w:val="18"/>
        </w:rPr>
        <w:t>How are you the same as one of your friends and how are you different?</w:t>
      </w:r>
    </w:p>
    <w:p w14:paraId="6E6E6918" w14:textId="77777777" w:rsidR="00211976" w:rsidRDefault="009B7AB1">
      <w:pPr>
        <w:pStyle w:val="ListBullet"/>
        <w:spacing w:after="20"/>
      </w:pPr>
      <w:r>
        <w:rPr>
          <w:sz w:val="18"/>
        </w:rPr>
        <w:t>What makes something bullying rather than an accident or disagreement?</w:t>
      </w:r>
    </w:p>
    <w:p w14:paraId="1CC2B8E7" w14:textId="77777777" w:rsidR="00211976" w:rsidRDefault="009B7AB1">
      <w:pPr>
        <w:pStyle w:val="ListBullet"/>
        <w:spacing w:after="20"/>
      </w:pPr>
      <w:r>
        <w:rPr>
          <w:sz w:val="18"/>
        </w:rPr>
        <w:t>Can you find a cube, cuboid, cylinder, cone or sphere in the kitchen?</w:t>
      </w:r>
    </w:p>
    <w:p w14:paraId="753C4111" w14:textId="77777777" w:rsidR="00211976" w:rsidRDefault="009B7AB1">
      <w:pPr>
        <w:pStyle w:val="ListBullet"/>
        <w:spacing w:after="20"/>
      </w:pPr>
      <w:r>
        <w:rPr>
          <w:sz w:val="18"/>
        </w:rPr>
        <w:t>If I have 7, what goes with it to make 10? How do you know?</w:t>
      </w:r>
    </w:p>
    <w:p w14:paraId="23993080" w14:textId="77777777" w:rsidR="00211976" w:rsidRDefault="009B7AB1">
      <w:pPr>
        <w:pStyle w:val="ListBullet"/>
        <w:spacing w:after="20"/>
      </w:pPr>
      <w:r>
        <w:rPr>
          <w:sz w:val="18"/>
        </w:rPr>
        <w:t>Why can a 10p coin be worth more than a larger 2p coin?</w:t>
      </w:r>
    </w:p>
    <w:p w14:paraId="46E653C6" w14:textId="77777777" w:rsidR="00211976" w:rsidRDefault="009B7AB1">
      <w:pPr>
        <w:pStyle w:val="ListBullet"/>
        <w:spacing w:after="20"/>
      </w:pPr>
      <w:r>
        <w:rPr>
          <w:sz w:val="18"/>
        </w:rPr>
        <w:t>What part of a moving toy is fixed and what part moves?</w:t>
      </w:r>
    </w:p>
    <w:p w14:paraId="0D28B264" w14:textId="77777777" w:rsidR="00211976" w:rsidRDefault="009B7AB1">
      <w:pPr>
        <w:pStyle w:val="ListBullet"/>
        <w:spacing w:after="20"/>
      </w:pPr>
      <w:r>
        <w:rPr>
          <w:sz w:val="18"/>
        </w:rPr>
        <w:t>What do Christians believe is important about the Nativity story?</w:t>
      </w:r>
    </w:p>
    <w:p w14:paraId="6D506989" w14:textId="77777777" w:rsidR="00211976" w:rsidRDefault="009B7AB1">
      <w:pPr>
        <w:pStyle w:val="Heading1"/>
      </w:pPr>
      <w:r>
        <w:t>Useful online support</w:t>
      </w:r>
    </w:p>
    <w:p w14:paraId="40EDAA5A" w14:textId="77777777" w:rsidR="00211976" w:rsidRDefault="009B7AB1">
      <w:r>
        <w:t>These links are optional. Keep online sessions short and choose only activities that match what your child is currently learning.</w:t>
      </w:r>
    </w:p>
    <w:p w14:paraId="78AD02A7" w14:textId="77777777" w:rsidR="00211976" w:rsidRDefault="009B7AB1">
      <w:pPr>
        <w:pStyle w:val="ListBullet"/>
        <w:spacing w:after="20"/>
      </w:pPr>
      <w:hyperlink r:id="rId11">
        <w:r>
          <w:rPr>
            <w:color w:val="2F75B5"/>
            <w:u w:val="single"/>
          </w:rPr>
          <w:t>BBC Bitesize Primary</w:t>
        </w:r>
      </w:hyperlink>
      <w:r>
        <w:rPr>
          <w:sz w:val="18"/>
        </w:rPr>
        <w:t xml:space="preserve"> – browse KS1 maths, science, history and English support. Search within Bitesize for 'number bonds', '2D and 3D shapes', 'money', 'human body' or 'the senses'.</w:t>
      </w:r>
    </w:p>
    <w:p w14:paraId="204BB735" w14:textId="77777777" w:rsidR="00211976" w:rsidRDefault="009B7AB1">
      <w:pPr>
        <w:pStyle w:val="ListBullet"/>
        <w:spacing w:after="20"/>
      </w:pPr>
      <w:hyperlink r:id="rId12">
        <w:r>
          <w:rPr>
            <w:color w:val="2F75B5"/>
            <w:u w:val="single"/>
          </w:rPr>
          <w:t>Topmarks – Addition and Subtraction Games</w:t>
        </w:r>
      </w:hyperlink>
      <w:r>
        <w:rPr>
          <w:sz w:val="18"/>
        </w:rPr>
        <w:t xml:space="preserve"> – free games for ages 5–7, including number bonds to 10 and simple addition and subtraction.</w:t>
      </w:r>
    </w:p>
    <w:p w14:paraId="13C02D85" w14:textId="77777777" w:rsidR="00211976" w:rsidRDefault="009B7AB1">
      <w:pPr>
        <w:pStyle w:val="ListBullet"/>
        <w:spacing w:after="20"/>
      </w:pPr>
      <w:hyperlink r:id="rId13">
        <w:r>
          <w:rPr>
            <w:color w:val="2F75B5"/>
            <w:u w:val="single"/>
          </w:rPr>
          <w:t>Topmarks – Hit the Button</w:t>
        </w:r>
      </w:hyperlink>
      <w:r>
        <w:rPr>
          <w:sz w:val="18"/>
        </w:rPr>
        <w:t xml:space="preserve"> – use the number bonds section rather than the times-table sections at this point in Year 1.</w:t>
      </w:r>
    </w:p>
    <w:p w14:paraId="4E9F02CF" w14:textId="77777777" w:rsidR="00211976" w:rsidRDefault="009B7AB1">
      <w:pPr>
        <w:pStyle w:val="ListBullet"/>
        <w:spacing w:after="20"/>
      </w:pPr>
      <w:hyperlink r:id="rId14">
        <w:r>
          <w:rPr>
            <w:color w:val="2F75B5"/>
            <w:u w:val="single"/>
          </w:rPr>
          <w:t>Topmarks – Toy Shop Money</w:t>
        </w:r>
      </w:hyperlink>
      <w:r>
        <w:rPr>
          <w:sz w:val="18"/>
        </w:rPr>
        <w:t xml:space="preserve"> – practical UK money play with different levels. Begin with coin recognition and simple amounts.</w:t>
      </w:r>
    </w:p>
    <w:p w14:paraId="453BA194" w14:textId="77777777" w:rsidR="00211976" w:rsidRDefault="009B7AB1">
      <w:pPr>
        <w:spacing w:before="20" w:after="40"/>
      </w:pPr>
      <w:r>
        <w:rPr>
          <w:sz w:val="15"/>
        </w:rPr>
        <w:t>URLs: BBC Bitesize Primary – https://www.bbc.co.uk/bitesize/primary  |  Topmarks Addition &amp; Subtraction – https://www.topmarks.co.uk/maths-games/5-7-years/addition-and-subtraction  |  Hit the Button – https://www.topmarks.co.uk/maths-games/hit-the-button  |  Toy Shop Money – https://www.topmarks.co.uk/money/toy-shop-money</w:t>
      </w:r>
    </w:p>
    <w:p w14:paraId="1BB29790" w14:textId="77777777" w:rsidR="00211976" w:rsidRDefault="009B7AB1">
      <w:r>
        <w:rPr>
          <w:b/>
        </w:rPr>
        <w:t xml:space="preserve">Online safety: </w:t>
      </w:r>
      <w:r>
        <w:t>Please supervise links and videos. Children should know to tell a trusted adult if anything online worries or confuses them.</w:t>
      </w:r>
    </w:p>
    <w:p w14:paraId="2D6D3F43" w14:textId="77777777" w:rsidR="00211976" w:rsidRDefault="009B7AB1">
      <w:pPr>
        <w:pStyle w:val="Heading1"/>
      </w:pPr>
      <w:r>
        <w:lastRenderedPageBreak/>
        <w:t>The best ways to help</w:t>
      </w:r>
    </w:p>
    <w:p w14:paraId="5320BFE9" w14:textId="77777777" w:rsidR="00211976" w:rsidRDefault="009B7AB1">
      <w:r>
        <w:t>Read together, talk together and notice learning in ordinary life. Ask your child to explain how they know, give them time to find the words and value thoughtful answers rather than speed. Home support should feel positive, useful and manageable.</w:t>
      </w:r>
    </w:p>
    <w:sectPr w:rsidR="00211976" w:rsidSect="00034616">
      <w:headerReference w:type="default" r:id="rId15"/>
      <w:footerReference w:type="default" r:id="rId16"/>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C01D" w14:textId="77777777" w:rsidR="002038CF" w:rsidRDefault="002038CF">
      <w:pPr>
        <w:spacing w:after="0" w:line="240" w:lineRule="auto"/>
      </w:pPr>
      <w:r>
        <w:separator/>
      </w:r>
    </w:p>
  </w:endnote>
  <w:endnote w:type="continuationSeparator" w:id="0">
    <w:p w14:paraId="2F016B1C" w14:textId="77777777" w:rsidR="002038CF" w:rsidRDefault="00203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8DB5" w14:textId="77777777" w:rsidR="00211976" w:rsidRDefault="009B7AB1">
    <w:pPr>
      <w:pStyle w:val="Footer"/>
      <w:jc w:val="center"/>
    </w:pPr>
    <w:r>
      <w:rPr>
        <w:color w:val="2F75B5"/>
        <w:sz w:val="16"/>
      </w:rPr>
      <w:t>Talk • Read • Notice • Explain • Enjoy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D9A98" w14:textId="77777777" w:rsidR="002038CF" w:rsidRDefault="002038CF">
      <w:pPr>
        <w:spacing w:after="0" w:line="240" w:lineRule="auto"/>
      </w:pPr>
      <w:r>
        <w:separator/>
      </w:r>
    </w:p>
  </w:footnote>
  <w:footnote w:type="continuationSeparator" w:id="0">
    <w:p w14:paraId="70686B89" w14:textId="77777777" w:rsidR="002038CF" w:rsidRDefault="00203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C47A" w14:textId="77777777" w:rsidR="00211976" w:rsidRDefault="009B7AB1">
    <w:pPr>
      <w:pStyle w:val="Header"/>
      <w:jc w:val="right"/>
    </w:pPr>
    <w:r>
      <w:rPr>
        <w:b/>
        <w:color w:val="2F75B5"/>
        <w:sz w:val="16"/>
      </w:rPr>
      <w:t>YEAR 1 • LEARNING TOGETHER AT HOME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6473799">
    <w:abstractNumId w:val="8"/>
  </w:num>
  <w:num w:numId="2" w16cid:durableId="719552233">
    <w:abstractNumId w:val="6"/>
  </w:num>
  <w:num w:numId="3" w16cid:durableId="171532754">
    <w:abstractNumId w:val="5"/>
  </w:num>
  <w:num w:numId="4" w16cid:durableId="584925124">
    <w:abstractNumId w:val="4"/>
  </w:num>
  <w:num w:numId="5" w16cid:durableId="2102023876">
    <w:abstractNumId w:val="7"/>
  </w:num>
  <w:num w:numId="6" w16cid:durableId="1888954568">
    <w:abstractNumId w:val="3"/>
  </w:num>
  <w:num w:numId="7" w16cid:durableId="383915406">
    <w:abstractNumId w:val="2"/>
  </w:num>
  <w:num w:numId="8" w16cid:durableId="1097867909">
    <w:abstractNumId w:val="1"/>
  </w:num>
  <w:num w:numId="9" w16cid:durableId="2069960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1C9"/>
    <w:rsid w:val="0015074B"/>
    <w:rsid w:val="002038CF"/>
    <w:rsid w:val="00211976"/>
    <w:rsid w:val="0029639D"/>
    <w:rsid w:val="00326F90"/>
    <w:rsid w:val="006450BA"/>
    <w:rsid w:val="00662C8C"/>
    <w:rsid w:val="00722542"/>
    <w:rsid w:val="009B7AB1"/>
    <w:rsid w:val="00AA1D8D"/>
    <w:rsid w:val="00B46A3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E782C9"/>
  <w14:defaultImageDpi w14:val="300"/>
  <w15:docId w15:val="{97032C95-45F4-4BDE-8240-05A1D8E2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pPr>
    <w:rPr>
      <w:rFonts w:ascii="Aptos" w:hAnsi="Aptos"/>
      <w:color w:val="25364A"/>
      <w:sz w:val="19"/>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opmarks.co.uk/maths-games/hit-the-butt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opmarks.co.uk/maths-games/5-7-years/addition-and-subtrac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bitesize/primar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opmarks.co.uk/money/toy-shop-mon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CC1EC7F0116242A9EFC2F8C9CC23DE" ma:contentTypeVersion="20" ma:contentTypeDescription="Create a new document." ma:contentTypeScope="" ma:versionID="e0c0a147b8741cc8d691db1ee3e7face">
  <xsd:schema xmlns:xsd="http://www.w3.org/2001/XMLSchema" xmlns:xs="http://www.w3.org/2001/XMLSchema" xmlns:p="http://schemas.microsoft.com/office/2006/metadata/properties" xmlns:ns2="7586a559-7c5c-44c3-b4f3-3037de94dfef" xmlns:ns3="64083f2c-823e-45c2-8d87-748c8fae564c" targetNamespace="http://schemas.microsoft.com/office/2006/metadata/properties" ma:root="true" ma:fieldsID="6064a8e31b1b72ed22d5258e4fc9a49b" ns2:_="" ns3:_="">
    <xsd:import namespace="7586a559-7c5c-44c3-b4f3-3037de94dfef"/>
    <xsd:import namespace="64083f2c-823e-45c2-8d87-748c8fae564c"/>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6a559-7c5c-44c3-b4f3-3037de94dfef"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13ceac-f8ef-434f-8f10-897e86008fe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83f2c-823e-45c2-8d87-748c8fae564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7cc91b-0fe3-4ca9-9f8f-46b2a5358693}" ma:internalName="TaxCatchAll" ma:showField="CatchAllData" ma:web="64083f2c-823e-45c2-8d87-748c8fae564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86a559-7c5c-44c3-b4f3-3037de94dfef">
      <Terms xmlns="http://schemas.microsoft.com/office/infopath/2007/PartnerControls"/>
    </lcf76f155ced4ddcb4097134ff3c332f>
    <CloudMigratorOriginId xmlns="7586a559-7c5c-44c3-b4f3-3037de94dfef" xsi:nil="true"/>
    <CloudMigratorVersion xmlns="7586a559-7c5c-44c3-b4f3-3037de94dfef" xsi:nil="true"/>
    <UniqueSourceRef xmlns="7586a559-7c5c-44c3-b4f3-3037de94dfef" xsi:nil="true"/>
    <FileHash xmlns="7586a559-7c5c-44c3-b4f3-3037de94dfef" xsi:nil="true"/>
    <TaxCatchAll xmlns="64083f2c-823e-45c2-8d87-748c8fae564c" xsi:nil="true"/>
  </documentManagement>
</p:properties>
</file>

<file path=customXml/itemProps1.xml><?xml version="1.0" encoding="utf-8"?>
<ds:datastoreItem xmlns:ds="http://schemas.openxmlformats.org/officeDocument/2006/customXml" ds:itemID="{DA0BE2D1-C726-447C-905C-CB1C367B9ABA}">
  <ds:schemaRefs>
    <ds:schemaRef ds:uri="http://schemas.microsoft.com/sharepoint/v3/contenttype/forms"/>
  </ds:schemaRefs>
</ds:datastoreItem>
</file>

<file path=customXml/itemProps2.xml><?xml version="1.0" encoding="utf-8"?>
<ds:datastoreItem xmlns:ds="http://schemas.openxmlformats.org/officeDocument/2006/customXml" ds:itemID="{DEA08E94-1615-4A4A-8183-B1F46BC0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6a559-7c5c-44c3-b4f3-3037de94dfef"/>
    <ds:schemaRef ds:uri="64083f2c-823e-45c2-8d87-748c8fae5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76A81C2-AC17-4E79-AECD-E27799A74298}">
  <ds:schemaRefs>
    <ds:schemaRef ds:uri="http://schemas.microsoft.com/office/2006/metadata/properties"/>
    <ds:schemaRef ds:uri="http://schemas.microsoft.com/office/infopath/2007/PartnerControls"/>
    <ds:schemaRef ds:uri="7586a559-7c5c-44c3-b4f3-3037de94dfef"/>
    <ds:schemaRef ds:uri="64083f2c-823e-45c2-8d87-748c8fae564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Catherine Scott</cp:lastModifiedBy>
  <cp:revision>4</cp:revision>
  <dcterms:created xsi:type="dcterms:W3CDTF">2026-08-18T22:47:00Z</dcterms:created>
  <dcterms:modified xsi:type="dcterms:W3CDTF">2026-08-18T23:36:00Z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0x010100DFCC1EC7F0116242A9EFC2F8C9CC23DE</vt:lpwstr>
  </property>
  <property fmtid="{D5CDD505-2E9C-101B-9397-08002B2CF9AE}" pid="3" name="MediaServiceImageTags">
    <vt:lpwstr/>
  </property>
</Properties>
</file>