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57A4D" w14:textId="77777777" w:rsidR="0041150F" w:rsidRDefault="00FF7CA6">
      <w:pPr>
        <w:jc w:val="center"/>
      </w:pPr>
      <w:r>
        <w:rPr>
          <w:b/>
          <w:color w:val="D9A441"/>
          <w:sz w:val="22"/>
        </w:rPr>
        <w:t>YEAR 1</w:t>
      </w:r>
    </w:p>
    <w:p w14:paraId="5111C000" w14:textId="77777777" w:rsidR="0041150F" w:rsidRDefault="00FF7CA6">
      <w:pPr>
        <w:pStyle w:val="Title"/>
        <w:jc w:val="center"/>
      </w:pPr>
      <w:r>
        <w:t>Spring 1 Learning Guide</w:t>
      </w:r>
    </w:p>
    <w:p w14:paraId="30FFACB9" w14:textId="77777777" w:rsidR="0041150F" w:rsidRDefault="00FF7CA6">
      <w:pPr>
        <w:jc w:val="center"/>
      </w:pPr>
      <w:r>
        <w:rPr>
          <w:b/>
          <w:color w:val="2F75B5"/>
          <w:sz w:val="30"/>
        </w:rPr>
        <w:t>Homes, Buildings and Materials</w:t>
      </w:r>
    </w:p>
    <w:tbl>
      <w:tblPr>
        <w:tblW w:w="0" w:type="auto"/>
        <w:jc w:val="center"/>
        <w:tblLook w:val="04A0" w:firstRow="1" w:lastRow="0" w:firstColumn="1" w:lastColumn="0" w:noHBand="0" w:noVBand="1"/>
      </w:tblPr>
      <w:tblGrid>
        <w:gridCol w:w="10368"/>
      </w:tblGrid>
      <w:tr w:rsidR="0041150F" w14:paraId="1AAF27E6" w14:textId="77777777">
        <w:trPr>
          <w:jc w:val="center"/>
        </w:trPr>
        <w:tc>
          <w:tcPr>
            <w:tcW w:w="10368" w:type="dxa"/>
            <w:shd w:val="clear" w:color="auto" w:fill="D9EAF7"/>
            <w:tcMar>
              <w:top w:w="85" w:type="dxa"/>
              <w:left w:w="85" w:type="dxa"/>
              <w:bottom w:w="85" w:type="dxa"/>
              <w:right w:w="85" w:type="dxa"/>
            </w:tcMar>
          </w:tcPr>
          <w:p w14:paraId="0AD14E22" w14:textId="77777777" w:rsidR="0041150F" w:rsidRDefault="00FF7CA6">
            <w:pPr>
              <w:spacing w:after="0" w:line="230" w:lineRule="auto"/>
            </w:pPr>
            <w:r>
              <w:rPr>
                <w:sz w:val="20"/>
              </w:rPr>
              <w:t>This half term children explore homes across time, everyday materials and the ways artists use line, shape, colour and space. They extend their number understanding to 20, begin calculating within 20, programme floor robots and learn how goals are achieved through effort and perseverance. This guide gives families a clear picture of the learning and practical ways to talk about it at home.</w:t>
            </w:r>
          </w:p>
        </w:tc>
      </w:tr>
    </w:tbl>
    <w:p w14:paraId="4C9A6936" w14:textId="77777777" w:rsidR="0041150F" w:rsidRDefault="00FF7CA6">
      <w:pPr>
        <w:pStyle w:val="Heading1"/>
      </w:pPr>
      <w:r>
        <w:t>How to use this guide</w:t>
      </w:r>
    </w:p>
    <w:p w14:paraId="5AC32178" w14:textId="77777777" w:rsidR="0041150F" w:rsidRDefault="00FF7CA6">
      <w:r>
        <w:t>This is not a homework checklist. It is a parent-friendly overview of the learning children will meet in school, with ideas for talking, reading and noticing at home. Short, relaxed conversations are often more valuable than extra worksheets.</w:t>
      </w:r>
    </w:p>
    <w:p w14:paraId="0AE7E52B" w14:textId="77777777" w:rsidR="0041150F" w:rsidRDefault="00FF7CA6">
      <w:pPr>
        <w:pStyle w:val="Heading1"/>
      </w:pPr>
      <w:r>
        <w:t>English and Drawing Club</w:t>
      </w:r>
    </w:p>
    <w:p w14:paraId="7D4F5DA9" w14:textId="77777777" w:rsidR="0041150F" w:rsidRDefault="00FF7CA6">
      <w:r>
        <w:rPr>
          <w:b/>
        </w:rPr>
        <w:t xml:space="preserve">Half-term writing skill: </w:t>
      </w:r>
      <w:r>
        <w:t>adjectives for useful detail and commas in lists, while continuing to secure the Year 1 sentence foundations.</w:t>
      </w:r>
    </w:p>
    <w:p w14:paraId="68C921B1" w14:textId="77777777" w:rsidR="0041150F" w:rsidRDefault="00FF7CA6">
      <w:pPr>
        <w:pStyle w:val="Heading2"/>
      </w:pPr>
      <w:r>
        <w:t>Our writing non-negotiables</w:t>
      </w:r>
    </w:p>
    <w:p w14:paraId="071E628A" w14:textId="77777777" w:rsidR="0041150F" w:rsidRDefault="00FF7CA6">
      <w:pPr>
        <w:pStyle w:val="ListBullet"/>
        <w:spacing w:after="20"/>
      </w:pPr>
      <w:r>
        <w:rPr>
          <w:sz w:val="18"/>
        </w:rPr>
        <w:t>Say the whole sentence aloud before writing.</w:t>
      </w:r>
    </w:p>
    <w:p w14:paraId="33B6F671" w14:textId="77777777" w:rsidR="0041150F" w:rsidRDefault="00FF7CA6">
      <w:pPr>
        <w:pStyle w:val="ListBullet"/>
        <w:spacing w:after="20"/>
      </w:pPr>
      <w:r>
        <w:rPr>
          <w:sz w:val="18"/>
        </w:rPr>
        <w:t>Begin every sentence with a capital letter.</w:t>
      </w:r>
    </w:p>
    <w:p w14:paraId="0D190A45" w14:textId="77777777" w:rsidR="0041150F" w:rsidRDefault="00FF7CA6">
      <w:pPr>
        <w:pStyle w:val="ListBullet"/>
        <w:spacing w:after="20"/>
      </w:pPr>
      <w:r>
        <w:rPr>
          <w:sz w:val="18"/>
        </w:rPr>
        <w:t>Use clear finger spaces between words.</w:t>
      </w:r>
    </w:p>
    <w:p w14:paraId="14ABBBE8" w14:textId="77777777" w:rsidR="0041150F" w:rsidRDefault="00FF7CA6">
      <w:pPr>
        <w:pStyle w:val="ListBullet"/>
        <w:spacing w:after="20"/>
      </w:pPr>
      <w:r>
        <w:rPr>
          <w:sz w:val="18"/>
        </w:rPr>
        <w:t>Finish with the correct end punctuation.</w:t>
      </w:r>
    </w:p>
    <w:p w14:paraId="1B5467A9" w14:textId="77777777" w:rsidR="0041150F" w:rsidRDefault="00FF7CA6">
      <w:pPr>
        <w:pStyle w:val="ListBullet"/>
        <w:spacing w:after="20"/>
      </w:pPr>
      <w:r>
        <w:rPr>
          <w:sz w:val="18"/>
        </w:rPr>
        <w:t>Use taught phonics to segment and spell independently.</w:t>
      </w:r>
    </w:p>
    <w:p w14:paraId="1019709A" w14:textId="77777777" w:rsidR="0041150F" w:rsidRDefault="00FF7CA6">
      <w:pPr>
        <w:pStyle w:val="ListBullet"/>
        <w:spacing w:after="20"/>
      </w:pPr>
      <w:r>
        <w:rPr>
          <w:sz w:val="18"/>
        </w:rPr>
        <w:t>Choose adjectives because they add useful detail rather than simply making a sentence longer.</w:t>
      </w:r>
    </w:p>
    <w:p w14:paraId="3B016BE2" w14:textId="77777777" w:rsidR="0041150F" w:rsidRDefault="00FF7CA6">
      <w:pPr>
        <w:pStyle w:val="ListBullet"/>
        <w:spacing w:after="20"/>
      </w:pPr>
      <w:r>
        <w:rPr>
          <w:sz w:val="18"/>
        </w:rPr>
        <w:t>Use commas to separate items in a list when appropriate.</w:t>
      </w:r>
    </w:p>
    <w:p w14:paraId="40948FD3" w14:textId="77777777" w:rsidR="0041150F" w:rsidRDefault="00FF7CA6">
      <w:pPr>
        <w:pStyle w:val="ListBullet"/>
        <w:spacing w:after="20"/>
      </w:pPr>
      <w:r>
        <w:rPr>
          <w:sz w:val="18"/>
        </w:rPr>
        <w:t>Reread the sentence to check that it makes sense and edit where needed.</w:t>
      </w:r>
    </w:p>
    <w:p w14:paraId="1E5E5983" w14:textId="77777777" w:rsidR="0041150F" w:rsidRDefault="00FF7CA6">
      <w:pPr>
        <w:pStyle w:val="Heading2"/>
      </w:pPr>
      <w:r>
        <w:t>Drawing Club texts and stimuli</w:t>
      </w:r>
    </w:p>
    <w:p w14:paraId="37DEFFA6" w14:textId="77777777" w:rsidR="00510196" w:rsidRPr="00510196" w:rsidRDefault="00510196" w:rsidP="00510196">
      <w:pPr>
        <w:rPr>
          <w:sz w:val="18"/>
        </w:rPr>
      </w:pPr>
      <w:r w:rsidRPr="00510196">
        <w:rPr>
          <w:sz w:val="18"/>
        </w:rPr>
        <w:t>Week 1 – Hello Winter – Science: Seasonal Changes and Materials</w:t>
      </w:r>
    </w:p>
    <w:p w14:paraId="01025EB9" w14:textId="77777777" w:rsidR="00510196" w:rsidRPr="00510196" w:rsidRDefault="00510196" w:rsidP="00510196">
      <w:pPr>
        <w:rPr>
          <w:sz w:val="18"/>
        </w:rPr>
      </w:pPr>
      <w:r w:rsidRPr="00510196">
        <w:rPr>
          <w:sz w:val="18"/>
        </w:rPr>
        <w:t>Week 2 – A Dark, Dark Tale – Science: Everyday Materials</w:t>
      </w:r>
    </w:p>
    <w:p w14:paraId="52F88366" w14:textId="77777777" w:rsidR="00510196" w:rsidRPr="00510196" w:rsidRDefault="00510196" w:rsidP="00510196">
      <w:pPr>
        <w:rPr>
          <w:sz w:val="18"/>
        </w:rPr>
      </w:pPr>
      <w:r w:rsidRPr="00510196">
        <w:rPr>
          <w:sz w:val="18"/>
        </w:rPr>
        <w:t>Week 3 – The Three Little Pigs – Science: Everyday Materials</w:t>
      </w:r>
    </w:p>
    <w:p w14:paraId="22D5AFA2" w14:textId="77777777" w:rsidR="00510196" w:rsidRPr="00510196" w:rsidRDefault="00510196" w:rsidP="00510196">
      <w:pPr>
        <w:rPr>
          <w:sz w:val="18"/>
        </w:rPr>
      </w:pPr>
      <w:r w:rsidRPr="00510196">
        <w:rPr>
          <w:sz w:val="18"/>
        </w:rPr>
        <w:t>Week 4 – The Curious Case of the Missing Mammoth – Geography Day: Houses and Homes</w:t>
      </w:r>
    </w:p>
    <w:p w14:paraId="7ABF950B" w14:textId="77777777" w:rsidR="00510196" w:rsidRPr="00510196" w:rsidRDefault="00510196" w:rsidP="00510196">
      <w:pPr>
        <w:rPr>
          <w:sz w:val="18"/>
        </w:rPr>
      </w:pPr>
      <w:r w:rsidRPr="00510196">
        <w:rPr>
          <w:sz w:val="18"/>
        </w:rPr>
        <w:t>Week 5 – The Colour Monster: The Feelings Doctor – PSHE: Children’s Mental Health Week</w:t>
      </w:r>
    </w:p>
    <w:p w14:paraId="6A11235C" w14:textId="41689EDB" w:rsidR="00510196" w:rsidRDefault="00510196" w:rsidP="00510196">
      <w:pPr>
        <w:rPr>
          <w:sz w:val="18"/>
        </w:rPr>
      </w:pPr>
      <w:r w:rsidRPr="00510196">
        <w:rPr>
          <w:sz w:val="18"/>
        </w:rPr>
        <w:t>Week 6 – The Adventures of Paddington: Love Day – PSHE: Kindness, Relationships</w:t>
      </w:r>
      <w:r>
        <w:rPr>
          <w:sz w:val="18"/>
        </w:rPr>
        <w:t>, Valentine’s Day</w:t>
      </w:r>
      <w:r w:rsidRPr="00510196">
        <w:rPr>
          <w:sz w:val="18"/>
        </w:rPr>
        <w:t xml:space="preserve"> and Belonging</w:t>
      </w:r>
    </w:p>
    <w:p w14:paraId="0928C347" w14:textId="3AC31BE0" w:rsidR="0041150F" w:rsidRDefault="00FF7CA6" w:rsidP="00510196">
      <w:r>
        <w:rPr>
          <w:b/>
        </w:rPr>
        <w:t xml:space="preserve">Talk at home: </w:t>
      </w:r>
      <w:r>
        <w:t>Collect adjectives together before writing. Ask, 'Which word tells me more?' and 'Could you make a list of three things you noticed?' Encourage your child to rehearse a complete sentence aloud first.</w:t>
      </w:r>
    </w:p>
    <w:p w14:paraId="7BD81F0E" w14:textId="77777777" w:rsidR="0041150F" w:rsidRDefault="00FF7CA6">
      <w:pPr>
        <w:pStyle w:val="Heading1"/>
      </w:pPr>
      <w:r>
        <w:t>Phonics and reading</w:t>
      </w:r>
    </w:p>
    <w:p w14:paraId="2D2C58FE" w14:textId="77777777" w:rsidR="0041150F" w:rsidRDefault="00FF7CA6">
      <w:r>
        <w:t>Monster Phonics continues daily. During this part of the Year 1 progression children meet further Phase 5 graphemes and alternative spellings/pronunciations while regularly revisiting common exception words and high-frequency words. Fluency, spelling and understanding are practised alongside decoding.</w:t>
      </w:r>
    </w:p>
    <w:p w14:paraId="195EDA53" w14:textId="77777777" w:rsidR="0041150F" w:rsidRDefault="00FF7CA6">
      <w:pPr>
        <w:pStyle w:val="ListBullet"/>
        <w:spacing w:after="20"/>
      </w:pPr>
      <w:r>
        <w:rPr>
          <w:sz w:val="18"/>
        </w:rPr>
        <w:t>Read little and often and reread familiar books so reading becomes smoother and more expressive.</w:t>
      </w:r>
    </w:p>
    <w:p w14:paraId="66EA51A8" w14:textId="77777777" w:rsidR="0041150F" w:rsidRDefault="00FF7CA6">
      <w:pPr>
        <w:pStyle w:val="ListBullet"/>
        <w:spacing w:after="20"/>
      </w:pPr>
      <w:r>
        <w:rPr>
          <w:sz w:val="18"/>
        </w:rPr>
        <w:t>When a word is unfamiliar, spot the grapheme first, say the phonemes and blend through the whole word.</w:t>
      </w:r>
    </w:p>
    <w:p w14:paraId="464B7A04" w14:textId="77777777" w:rsidR="0041150F" w:rsidRDefault="00FF7CA6">
      <w:pPr>
        <w:pStyle w:val="ListBullet"/>
        <w:spacing w:after="20"/>
      </w:pPr>
      <w:r>
        <w:rPr>
          <w:sz w:val="18"/>
        </w:rPr>
        <w:t>Notice words that do not behave exactly as expected and talk about the tricky part.</w:t>
      </w:r>
    </w:p>
    <w:p w14:paraId="5894B914" w14:textId="77777777" w:rsidR="0041150F" w:rsidRDefault="00FF7CA6">
      <w:pPr>
        <w:pStyle w:val="ListBullet"/>
        <w:spacing w:after="20"/>
      </w:pPr>
      <w:r>
        <w:rPr>
          <w:sz w:val="18"/>
        </w:rPr>
        <w:t>Keep discussing meaning: ask your child to predict, explain, retell and find evidence in the picture or text.</w:t>
      </w:r>
    </w:p>
    <w:p w14:paraId="5C8D14FF" w14:textId="77777777" w:rsidR="0041150F" w:rsidRDefault="00FF7CA6">
      <w:pPr>
        <w:pStyle w:val="Heading1"/>
      </w:pPr>
      <w:r>
        <w:lastRenderedPageBreak/>
        <w:t>Maths</w:t>
      </w:r>
    </w:p>
    <w:p w14:paraId="2B6B6796" w14:textId="77777777" w:rsidR="0041150F" w:rsidRDefault="00FF7CA6">
      <w:r>
        <w:rPr>
          <w:b/>
          <w:color w:val="2F75B5"/>
        </w:rPr>
        <w:t>Place Value within 20</w:t>
      </w:r>
      <w:r>
        <w:t xml:space="preserve"> – Children extend their secure understanding of numbers to 10 into the teen numbers. They see 11–19 as '10 and some more', explore 20, find one more and one less, use and estimate on number lines then compare and order numbers. Practical resources help children understand the structure of the number, not simply recognise its written numeral.</w:t>
      </w:r>
    </w:p>
    <w:p w14:paraId="52719D03" w14:textId="77777777" w:rsidR="0041150F" w:rsidRDefault="00FF7CA6">
      <w:pPr>
        <w:spacing w:after="40"/>
        <w:ind w:left="288"/>
      </w:pPr>
      <w:r>
        <w:rPr>
          <w:i/>
        </w:rPr>
        <w:t>Maths texts: 1 to 20, Animals Aplenty and One is a Snail, Ten is a Crab.</w:t>
      </w:r>
    </w:p>
    <w:p w14:paraId="6BA16CC8" w14:textId="77777777" w:rsidR="0041150F" w:rsidRDefault="00FF7CA6">
      <w:r>
        <w:rPr>
          <w:b/>
          <w:color w:val="2F75B5"/>
        </w:rPr>
        <w:t>Addition and Subtraction within 20</w:t>
      </w:r>
      <w:r>
        <w:t xml:space="preserve"> – Children build on known facts within 10 to calculate within 20. They add by counting on, use number bonds to add and subtract ones, find and make bonds to 20, explore doubles and near doubles, count back, find the difference and begin using related facts and missing-number thinking.</w:t>
      </w:r>
    </w:p>
    <w:p w14:paraId="2AD715B1" w14:textId="77777777" w:rsidR="0041150F" w:rsidRDefault="00FF7CA6">
      <w:pPr>
        <w:spacing w:after="40"/>
        <w:ind w:left="288"/>
      </w:pPr>
      <w:r>
        <w:rPr>
          <w:i/>
        </w:rPr>
        <w:t>Maths texts: Mr Gumpy's Outing and Double the Ducks.</w:t>
      </w:r>
    </w:p>
    <w:p w14:paraId="1867E379" w14:textId="77777777" w:rsidR="0041150F" w:rsidRDefault="00FF7CA6">
      <w:r>
        <w:rPr>
          <w:b/>
        </w:rPr>
        <w:t xml:space="preserve">Easy maths at home: </w:t>
      </w:r>
      <w:r>
        <w:t>make teen numbers with a group of 10 plus extra objects, ask for one more or one less, place numbers on a homemade 0–20 line, make number bonds to 20 and notice doubles such as 6 + 6. Ask 'How do you know?' and 'Can you show it another way?'</w:t>
      </w:r>
    </w:p>
    <w:p w14:paraId="648E46F6" w14:textId="77777777" w:rsidR="0041150F" w:rsidRDefault="00FF7CA6">
      <w:pPr>
        <w:pStyle w:val="Heading1"/>
      </w:pPr>
      <w:r>
        <w:t>Across the curriculum</w:t>
      </w:r>
    </w:p>
    <w:tbl>
      <w:tblPr>
        <w:tblW w:w="0" w:type="auto"/>
        <w:jc w:val="center"/>
        <w:tblLook w:val="04A0" w:firstRow="1" w:lastRow="0" w:firstColumn="1" w:lastColumn="0" w:noHBand="0" w:noVBand="1"/>
      </w:tblPr>
      <w:tblGrid>
        <w:gridCol w:w="5184"/>
        <w:gridCol w:w="5184"/>
      </w:tblGrid>
      <w:tr w:rsidR="0041150F" w14:paraId="3B6592F7" w14:textId="77777777">
        <w:trPr>
          <w:cantSplit/>
          <w:jc w:val="center"/>
        </w:trPr>
        <w:tc>
          <w:tcPr>
            <w:tcW w:w="5184" w:type="dxa"/>
            <w:shd w:val="clear" w:color="auto" w:fill="17365D"/>
            <w:tcMar>
              <w:top w:w="85" w:type="dxa"/>
              <w:left w:w="85" w:type="dxa"/>
              <w:bottom w:w="85" w:type="dxa"/>
              <w:right w:w="85" w:type="dxa"/>
            </w:tcMar>
          </w:tcPr>
          <w:p w14:paraId="41453970" w14:textId="77777777" w:rsidR="0041150F" w:rsidRDefault="00FF7CA6">
            <w:pPr>
              <w:spacing w:after="0" w:line="230" w:lineRule="auto"/>
            </w:pPr>
            <w:r>
              <w:rPr>
                <w:b/>
                <w:color w:val="FFFFFF"/>
              </w:rPr>
              <w:t>Curriculum area</w:t>
            </w:r>
          </w:p>
        </w:tc>
        <w:tc>
          <w:tcPr>
            <w:tcW w:w="5184" w:type="dxa"/>
            <w:shd w:val="clear" w:color="auto" w:fill="17365D"/>
            <w:tcMar>
              <w:top w:w="85" w:type="dxa"/>
              <w:left w:w="85" w:type="dxa"/>
              <w:bottom w:w="85" w:type="dxa"/>
              <w:right w:w="85" w:type="dxa"/>
            </w:tcMar>
          </w:tcPr>
          <w:p w14:paraId="17B95103" w14:textId="77777777" w:rsidR="0041150F" w:rsidRDefault="00FF7CA6">
            <w:pPr>
              <w:spacing w:after="0" w:line="230" w:lineRule="auto"/>
            </w:pPr>
            <w:r>
              <w:rPr>
                <w:b/>
                <w:color w:val="FFFFFF"/>
              </w:rPr>
              <w:t>What we will be learning</w:t>
            </w:r>
          </w:p>
        </w:tc>
      </w:tr>
      <w:tr w:rsidR="0041150F" w14:paraId="2C92E3D0" w14:textId="77777777">
        <w:trPr>
          <w:cantSplit/>
          <w:jc w:val="center"/>
        </w:trPr>
        <w:tc>
          <w:tcPr>
            <w:tcW w:w="5184" w:type="dxa"/>
            <w:shd w:val="clear" w:color="auto" w:fill="D9EAF7"/>
            <w:tcMar>
              <w:top w:w="85" w:type="dxa"/>
              <w:left w:w="85" w:type="dxa"/>
              <w:bottom w:w="85" w:type="dxa"/>
              <w:right w:w="85" w:type="dxa"/>
            </w:tcMar>
          </w:tcPr>
          <w:p w14:paraId="42C3F462" w14:textId="77777777" w:rsidR="0041150F" w:rsidRDefault="00FF7CA6">
            <w:pPr>
              <w:spacing w:after="0" w:line="230" w:lineRule="auto"/>
            </w:pPr>
            <w:r>
              <w:rPr>
                <w:b/>
                <w:color w:val="17365D"/>
                <w:sz w:val="18"/>
              </w:rPr>
              <w:t>History</w:t>
            </w:r>
          </w:p>
        </w:tc>
        <w:tc>
          <w:tcPr>
            <w:tcW w:w="5184" w:type="dxa"/>
            <w:shd w:val="clear" w:color="auto" w:fill="FFFFFF"/>
            <w:tcMar>
              <w:top w:w="85" w:type="dxa"/>
              <w:left w:w="85" w:type="dxa"/>
              <w:bottom w:w="85" w:type="dxa"/>
              <w:right w:w="85" w:type="dxa"/>
            </w:tcMar>
          </w:tcPr>
          <w:p w14:paraId="72832798" w14:textId="77777777" w:rsidR="0041150F" w:rsidRDefault="00FF7CA6">
            <w:pPr>
              <w:spacing w:after="0" w:line="230" w:lineRule="auto"/>
            </w:pPr>
            <w:r>
              <w:rPr>
                <w:sz w:val="17"/>
              </w:rPr>
              <w:t>Houses and Homes – children investigate how we can tell whether a house is old or new and how houses have changed over time. They explore Stone Age caves, Tudor houses with wooden beams, wattle and daub, Victorian terraces and modern homes then compare homes from the past with homes today.</w:t>
            </w:r>
          </w:p>
        </w:tc>
      </w:tr>
      <w:tr w:rsidR="0041150F" w14:paraId="5E53402B" w14:textId="77777777">
        <w:trPr>
          <w:cantSplit/>
          <w:jc w:val="center"/>
        </w:trPr>
        <w:tc>
          <w:tcPr>
            <w:tcW w:w="5184" w:type="dxa"/>
            <w:shd w:val="clear" w:color="auto" w:fill="E9EEF3"/>
            <w:tcMar>
              <w:top w:w="85" w:type="dxa"/>
              <w:left w:w="85" w:type="dxa"/>
              <w:bottom w:w="85" w:type="dxa"/>
              <w:right w:w="85" w:type="dxa"/>
            </w:tcMar>
          </w:tcPr>
          <w:p w14:paraId="1A3A6421" w14:textId="77777777" w:rsidR="0041150F" w:rsidRDefault="00FF7CA6">
            <w:pPr>
              <w:spacing w:after="0" w:line="230" w:lineRule="auto"/>
            </w:pPr>
            <w:r>
              <w:rPr>
                <w:b/>
                <w:color w:val="17365D"/>
                <w:sz w:val="18"/>
              </w:rPr>
              <w:t>Science</w:t>
            </w:r>
          </w:p>
        </w:tc>
        <w:tc>
          <w:tcPr>
            <w:tcW w:w="5184" w:type="dxa"/>
            <w:shd w:val="clear" w:color="auto" w:fill="F4F8FC"/>
            <w:tcMar>
              <w:top w:w="85" w:type="dxa"/>
              <w:left w:w="85" w:type="dxa"/>
              <w:bottom w:w="85" w:type="dxa"/>
              <w:right w:w="85" w:type="dxa"/>
            </w:tcMar>
          </w:tcPr>
          <w:p w14:paraId="4D1FF6FE" w14:textId="77777777" w:rsidR="0041150F" w:rsidRDefault="00FF7CA6">
            <w:pPr>
              <w:spacing w:after="0" w:line="230" w:lineRule="auto"/>
            </w:pPr>
            <w:r>
              <w:rPr>
                <w:sz w:val="17"/>
              </w:rPr>
              <w:t>Exploring Everyday Materials – identify and name materials, distinguish an object from the material it is made from, describe material properties, identify natural and man-made objects, predict and investigate floating and sinking then consider which materials are best for different objects.</w:t>
            </w:r>
          </w:p>
        </w:tc>
      </w:tr>
      <w:tr w:rsidR="0041150F" w14:paraId="2C7216AD" w14:textId="77777777">
        <w:trPr>
          <w:cantSplit/>
          <w:jc w:val="center"/>
        </w:trPr>
        <w:tc>
          <w:tcPr>
            <w:tcW w:w="5184" w:type="dxa"/>
            <w:shd w:val="clear" w:color="auto" w:fill="D9EAF7"/>
            <w:tcMar>
              <w:top w:w="85" w:type="dxa"/>
              <w:left w:w="85" w:type="dxa"/>
              <w:bottom w:w="85" w:type="dxa"/>
              <w:right w:w="85" w:type="dxa"/>
            </w:tcMar>
          </w:tcPr>
          <w:p w14:paraId="3AD19FEB" w14:textId="77777777" w:rsidR="0041150F" w:rsidRDefault="00FF7CA6">
            <w:pPr>
              <w:spacing w:after="0" w:line="230" w:lineRule="auto"/>
            </w:pPr>
            <w:r>
              <w:rPr>
                <w:b/>
                <w:color w:val="17365D"/>
                <w:sz w:val="18"/>
              </w:rPr>
              <w:t>Computing</w:t>
            </w:r>
          </w:p>
        </w:tc>
        <w:tc>
          <w:tcPr>
            <w:tcW w:w="5184" w:type="dxa"/>
            <w:shd w:val="clear" w:color="auto" w:fill="FFFFFF"/>
            <w:tcMar>
              <w:top w:w="85" w:type="dxa"/>
              <w:left w:w="85" w:type="dxa"/>
              <w:bottom w:w="85" w:type="dxa"/>
              <w:right w:w="85" w:type="dxa"/>
            </w:tcMar>
          </w:tcPr>
          <w:p w14:paraId="16F0BC3C" w14:textId="77777777" w:rsidR="0041150F" w:rsidRDefault="00FF7CA6">
            <w:pPr>
              <w:spacing w:after="0" w:line="230" w:lineRule="auto"/>
            </w:pPr>
            <w:r>
              <w:rPr>
                <w:sz w:val="17"/>
              </w:rPr>
              <w:t>Programming A: Moving a Robot – children learn what floor-robot buttons and commands do, use precise directional language, predict outcomes, sequence commands and begin to understand that an algorithm is a planned set of instructions.</w:t>
            </w:r>
          </w:p>
        </w:tc>
      </w:tr>
      <w:tr w:rsidR="0041150F" w14:paraId="290612B5" w14:textId="77777777">
        <w:trPr>
          <w:cantSplit/>
          <w:jc w:val="center"/>
        </w:trPr>
        <w:tc>
          <w:tcPr>
            <w:tcW w:w="5184" w:type="dxa"/>
            <w:shd w:val="clear" w:color="auto" w:fill="E9EEF3"/>
            <w:tcMar>
              <w:top w:w="85" w:type="dxa"/>
              <w:left w:w="85" w:type="dxa"/>
              <w:bottom w:w="85" w:type="dxa"/>
              <w:right w:w="85" w:type="dxa"/>
            </w:tcMar>
          </w:tcPr>
          <w:p w14:paraId="2FDCAC43" w14:textId="77777777" w:rsidR="0041150F" w:rsidRDefault="00FF7CA6">
            <w:pPr>
              <w:spacing w:after="0" w:line="230" w:lineRule="auto"/>
            </w:pPr>
            <w:r>
              <w:rPr>
                <w:b/>
                <w:color w:val="17365D"/>
                <w:sz w:val="18"/>
              </w:rPr>
              <w:t>PE</w:t>
            </w:r>
          </w:p>
        </w:tc>
        <w:tc>
          <w:tcPr>
            <w:tcW w:w="5184" w:type="dxa"/>
            <w:shd w:val="clear" w:color="auto" w:fill="F4F8FC"/>
            <w:tcMar>
              <w:top w:w="85" w:type="dxa"/>
              <w:left w:w="85" w:type="dxa"/>
              <w:bottom w:w="85" w:type="dxa"/>
              <w:right w:w="85" w:type="dxa"/>
            </w:tcMar>
          </w:tcPr>
          <w:p w14:paraId="3FC94FC5" w14:textId="77777777" w:rsidR="0041150F" w:rsidRDefault="00FF7CA6">
            <w:pPr>
              <w:spacing w:after="0" w:line="230" w:lineRule="auto"/>
            </w:pPr>
            <w:r>
              <w:rPr>
                <w:sz w:val="17"/>
              </w:rPr>
              <w:t>Indoor Baloo the Bear Dance develops movement, performance and sequencing. Outdoor striking games use Beanbag Rounders to practise throwing, running, fielding, teamwork, turn-taking and simple scoring.</w:t>
            </w:r>
          </w:p>
        </w:tc>
      </w:tr>
      <w:tr w:rsidR="0041150F" w14:paraId="7A961870" w14:textId="77777777">
        <w:trPr>
          <w:cantSplit/>
          <w:jc w:val="center"/>
        </w:trPr>
        <w:tc>
          <w:tcPr>
            <w:tcW w:w="5184" w:type="dxa"/>
            <w:shd w:val="clear" w:color="auto" w:fill="D9EAF7"/>
            <w:tcMar>
              <w:top w:w="85" w:type="dxa"/>
              <w:left w:w="85" w:type="dxa"/>
              <w:bottom w:w="85" w:type="dxa"/>
              <w:right w:w="85" w:type="dxa"/>
            </w:tcMar>
          </w:tcPr>
          <w:p w14:paraId="690870EF" w14:textId="77777777" w:rsidR="0041150F" w:rsidRDefault="00FF7CA6">
            <w:pPr>
              <w:spacing w:after="0" w:line="230" w:lineRule="auto"/>
            </w:pPr>
            <w:r>
              <w:rPr>
                <w:b/>
                <w:color w:val="17365D"/>
                <w:sz w:val="18"/>
              </w:rPr>
              <w:t>Art</w:t>
            </w:r>
          </w:p>
        </w:tc>
        <w:tc>
          <w:tcPr>
            <w:tcW w:w="5184" w:type="dxa"/>
            <w:shd w:val="clear" w:color="auto" w:fill="FFFFFF"/>
            <w:tcMar>
              <w:top w:w="85" w:type="dxa"/>
              <w:left w:w="85" w:type="dxa"/>
              <w:bottom w:w="85" w:type="dxa"/>
              <w:right w:w="85" w:type="dxa"/>
            </w:tcMar>
          </w:tcPr>
          <w:p w14:paraId="03E17019" w14:textId="77777777" w:rsidR="0041150F" w:rsidRDefault="00FF7CA6">
            <w:pPr>
              <w:spacing w:after="0" w:line="230" w:lineRule="auto"/>
            </w:pPr>
            <w:r>
              <w:rPr>
                <w:sz w:val="17"/>
              </w:rPr>
              <w:t>Piet Mondrian: Lines, Shapes, Space and Primary Colour – through Explore More children investigate horizontal and vertical line, geometric shape and negative space, primary colour and contrast, geometric printing, digital art then independently select a medium and explore visual rhythm.</w:t>
            </w:r>
          </w:p>
        </w:tc>
      </w:tr>
      <w:tr w:rsidR="0041150F" w14:paraId="78BD34F6" w14:textId="77777777">
        <w:trPr>
          <w:cantSplit/>
          <w:jc w:val="center"/>
        </w:trPr>
        <w:tc>
          <w:tcPr>
            <w:tcW w:w="5184" w:type="dxa"/>
            <w:shd w:val="clear" w:color="auto" w:fill="E9EEF3"/>
            <w:tcMar>
              <w:top w:w="85" w:type="dxa"/>
              <w:left w:w="85" w:type="dxa"/>
              <w:bottom w:w="85" w:type="dxa"/>
              <w:right w:w="85" w:type="dxa"/>
            </w:tcMar>
          </w:tcPr>
          <w:p w14:paraId="6B348B14" w14:textId="77777777" w:rsidR="0041150F" w:rsidRDefault="00FF7CA6">
            <w:pPr>
              <w:spacing w:after="0" w:line="230" w:lineRule="auto"/>
            </w:pPr>
            <w:r>
              <w:rPr>
                <w:b/>
                <w:color w:val="17365D"/>
                <w:sz w:val="18"/>
              </w:rPr>
              <w:t>DT</w:t>
            </w:r>
          </w:p>
        </w:tc>
        <w:tc>
          <w:tcPr>
            <w:tcW w:w="5184" w:type="dxa"/>
            <w:shd w:val="clear" w:color="auto" w:fill="F4F8FC"/>
            <w:tcMar>
              <w:top w:w="85" w:type="dxa"/>
              <w:left w:w="85" w:type="dxa"/>
              <w:bottom w:w="85" w:type="dxa"/>
              <w:right w:w="85" w:type="dxa"/>
            </w:tcMar>
          </w:tcPr>
          <w:p w14:paraId="59C86AFC" w14:textId="77777777" w:rsidR="0041150F" w:rsidRDefault="00FF7CA6">
            <w:pPr>
              <w:spacing w:after="0" w:line="230" w:lineRule="auto"/>
            </w:pPr>
            <w:r>
              <w:rPr>
                <w:sz w:val="17"/>
              </w:rPr>
              <w:t>There is no standalone DT project this half term. Children still use design thinking through construction and practical provision, but the main Year 1 DT projects sit in other half terms.</w:t>
            </w:r>
          </w:p>
        </w:tc>
      </w:tr>
      <w:tr w:rsidR="0041150F" w14:paraId="2ADD2AAC" w14:textId="77777777">
        <w:trPr>
          <w:cantSplit/>
          <w:jc w:val="center"/>
        </w:trPr>
        <w:tc>
          <w:tcPr>
            <w:tcW w:w="5184" w:type="dxa"/>
            <w:shd w:val="clear" w:color="auto" w:fill="D9EAF7"/>
            <w:tcMar>
              <w:top w:w="85" w:type="dxa"/>
              <w:left w:w="85" w:type="dxa"/>
              <w:bottom w:w="85" w:type="dxa"/>
              <w:right w:w="85" w:type="dxa"/>
            </w:tcMar>
          </w:tcPr>
          <w:p w14:paraId="0DA5C565" w14:textId="77777777" w:rsidR="0041150F" w:rsidRDefault="00FF7CA6">
            <w:pPr>
              <w:spacing w:after="0" w:line="230" w:lineRule="auto"/>
            </w:pPr>
            <w:r>
              <w:rPr>
                <w:b/>
                <w:color w:val="17365D"/>
                <w:sz w:val="18"/>
              </w:rPr>
              <w:t>PSHE</w:t>
            </w:r>
          </w:p>
        </w:tc>
        <w:tc>
          <w:tcPr>
            <w:tcW w:w="5184" w:type="dxa"/>
            <w:shd w:val="clear" w:color="auto" w:fill="FFFFFF"/>
            <w:tcMar>
              <w:top w:w="85" w:type="dxa"/>
              <w:left w:w="85" w:type="dxa"/>
              <w:bottom w:w="85" w:type="dxa"/>
              <w:right w:w="85" w:type="dxa"/>
            </w:tcMar>
          </w:tcPr>
          <w:p w14:paraId="2B926944" w14:textId="77777777" w:rsidR="0041150F" w:rsidRDefault="00FF7CA6">
            <w:pPr>
              <w:spacing w:after="0" w:line="230" w:lineRule="auto"/>
            </w:pPr>
            <w:r>
              <w:rPr>
                <w:sz w:val="17"/>
              </w:rPr>
              <w:t>Dreams and Goals – setting simple goals, recognising what helps us succeed, working well with a partner, meeting challenges, identifying obstacles and finding ways to overcome them. Children learn to recognise and celebrate progress and achievement.</w:t>
            </w:r>
          </w:p>
        </w:tc>
      </w:tr>
      <w:tr w:rsidR="0041150F" w14:paraId="56D46423" w14:textId="77777777">
        <w:trPr>
          <w:cantSplit/>
          <w:jc w:val="center"/>
        </w:trPr>
        <w:tc>
          <w:tcPr>
            <w:tcW w:w="5184" w:type="dxa"/>
            <w:shd w:val="clear" w:color="auto" w:fill="E9EEF3"/>
            <w:tcMar>
              <w:top w:w="85" w:type="dxa"/>
              <w:left w:w="85" w:type="dxa"/>
              <w:bottom w:w="85" w:type="dxa"/>
              <w:right w:w="85" w:type="dxa"/>
            </w:tcMar>
          </w:tcPr>
          <w:p w14:paraId="01BAE194" w14:textId="77777777" w:rsidR="0041150F" w:rsidRDefault="00FF7CA6">
            <w:pPr>
              <w:spacing w:after="0" w:line="230" w:lineRule="auto"/>
            </w:pPr>
            <w:r>
              <w:rPr>
                <w:b/>
                <w:color w:val="17365D"/>
                <w:sz w:val="18"/>
              </w:rPr>
              <w:t>RE</w:t>
            </w:r>
          </w:p>
        </w:tc>
        <w:tc>
          <w:tcPr>
            <w:tcW w:w="5184" w:type="dxa"/>
            <w:shd w:val="clear" w:color="auto" w:fill="F4F8FC"/>
            <w:tcMar>
              <w:top w:w="85" w:type="dxa"/>
              <w:left w:w="85" w:type="dxa"/>
              <w:bottom w:w="85" w:type="dxa"/>
              <w:right w:w="85" w:type="dxa"/>
            </w:tcMar>
          </w:tcPr>
          <w:p w14:paraId="796C9D1D" w14:textId="77777777" w:rsidR="0041150F" w:rsidRDefault="00FF7CA6">
            <w:pPr>
              <w:spacing w:after="0" w:line="230" w:lineRule="auto"/>
            </w:pPr>
            <w:r>
              <w:rPr>
                <w:sz w:val="17"/>
              </w:rPr>
              <w:t>Christianity: Gospel – What is the good news Jesus brings? Children hear Bible stories linked to 'good news', explore Jesus' teaching about how people should behave and consider ideas such as forgiveness, peace, friendship and ways Christians put these teachings into practice.</w:t>
            </w:r>
          </w:p>
        </w:tc>
      </w:tr>
      <w:tr w:rsidR="0041150F" w14:paraId="0770CF38" w14:textId="77777777">
        <w:trPr>
          <w:cantSplit/>
          <w:jc w:val="center"/>
        </w:trPr>
        <w:tc>
          <w:tcPr>
            <w:tcW w:w="5184" w:type="dxa"/>
            <w:shd w:val="clear" w:color="auto" w:fill="D9EAF7"/>
            <w:tcMar>
              <w:top w:w="85" w:type="dxa"/>
              <w:left w:w="85" w:type="dxa"/>
              <w:bottom w:w="85" w:type="dxa"/>
              <w:right w:w="85" w:type="dxa"/>
            </w:tcMar>
          </w:tcPr>
          <w:p w14:paraId="2D127433" w14:textId="77777777" w:rsidR="0041150F" w:rsidRDefault="00FF7CA6">
            <w:pPr>
              <w:spacing w:after="0" w:line="230" w:lineRule="auto"/>
            </w:pPr>
            <w:r>
              <w:rPr>
                <w:b/>
                <w:color w:val="17365D"/>
                <w:sz w:val="18"/>
              </w:rPr>
              <w:t>Spanish</w:t>
            </w:r>
          </w:p>
        </w:tc>
        <w:tc>
          <w:tcPr>
            <w:tcW w:w="5184" w:type="dxa"/>
            <w:shd w:val="clear" w:color="auto" w:fill="FFFFFF"/>
            <w:tcMar>
              <w:top w:w="85" w:type="dxa"/>
              <w:left w:w="85" w:type="dxa"/>
              <w:bottom w:w="85" w:type="dxa"/>
              <w:right w:w="85" w:type="dxa"/>
            </w:tcMar>
          </w:tcPr>
          <w:p w14:paraId="38008811" w14:textId="77777777" w:rsidR="0041150F" w:rsidRDefault="00FF7CA6">
            <w:pPr>
              <w:spacing w:after="0" w:line="230" w:lineRule="auto"/>
            </w:pPr>
            <w:r>
              <w:rPr>
                <w:sz w:val="17"/>
              </w:rPr>
              <w:t>Los colores y los números – learn 10 common colours and count from 1–10 in Spanish. Children develop careful listening, recall and pronunciation, including Spanish sounds heard in naranja, amarillo and marrón.</w:t>
            </w:r>
          </w:p>
        </w:tc>
      </w:tr>
      <w:tr w:rsidR="0041150F" w14:paraId="4E6564EC" w14:textId="77777777">
        <w:trPr>
          <w:cantSplit/>
          <w:jc w:val="center"/>
        </w:trPr>
        <w:tc>
          <w:tcPr>
            <w:tcW w:w="5184" w:type="dxa"/>
            <w:shd w:val="clear" w:color="auto" w:fill="E9EEF3"/>
            <w:tcMar>
              <w:top w:w="85" w:type="dxa"/>
              <w:left w:w="85" w:type="dxa"/>
              <w:bottom w:w="85" w:type="dxa"/>
              <w:right w:w="85" w:type="dxa"/>
            </w:tcMar>
          </w:tcPr>
          <w:p w14:paraId="0DCA3F0F" w14:textId="77777777" w:rsidR="0041150F" w:rsidRDefault="00FF7CA6">
            <w:pPr>
              <w:spacing w:after="0" w:line="230" w:lineRule="auto"/>
            </w:pPr>
            <w:r>
              <w:rPr>
                <w:b/>
                <w:color w:val="17365D"/>
                <w:sz w:val="18"/>
              </w:rPr>
              <w:lastRenderedPageBreak/>
              <w:t>Music</w:t>
            </w:r>
          </w:p>
        </w:tc>
        <w:tc>
          <w:tcPr>
            <w:tcW w:w="5184" w:type="dxa"/>
            <w:shd w:val="clear" w:color="auto" w:fill="F4F8FC"/>
            <w:tcMar>
              <w:top w:w="85" w:type="dxa"/>
              <w:left w:w="85" w:type="dxa"/>
              <w:bottom w:w="85" w:type="dxa"/>
              <w:right w:w="85" w:type="dxa"/>
            </w:tcMar>
          </w:tcPr>
          <w:p w14:paraId="22E1E044" w14:textId="77777777" w:rsidR="0041150F" w:rsidRDefault="00FF7CA6">
            <w:pPr>
              <w:spacing w:after="0" w:line="230" w:lineRule="auto"/>
            </w:pPr>
            <w:r>
              <w:rPr>
                <w:sz w:val="17"/>
              </w:rPr>
              <w:t>Football – a lively rhythmic chant used to develop a strong beat, echo singing, word patterns, ostinato, pitched and unpitched patterns and simple melody-making using mi-re-do (E-D-C).</w:t>
            </w:r>
          </w:p>
        </w:tc>
      </w:tr>
    </w:tbl>
    <w:p w14:paraId="22DD91DF" w14:textId="77777777" w:rsidR="0041150F" w:rsidRDefault="00FF7CA6">
      <w:pPr>
        <w:pStyle w:val="Heading1"/>
      </w:pPr>
      <w:r>
        <w:t>Special learning and experiences this half term</w:t>
      </w:r>
    </w:p>
    <w:p w14:paraId="2931CD36" w14:textId="77777777" w:rsidR="0041150F" w:rsidRDefault="00FF7CA6">
      <w:pPr>
        <w:pStyle w:val="ListBullet"/>
        <w:spacing w:after="20"/>
      </w:pPr>
      <w:r>
        <w:rPr>
          <w:sz w:val="18"/>
        </w:rPr>
        <w:t>Epiphany</w:t>
      </w:r>
    </w:p>
    <w:p w14:paraId="769A691B" w14:textId="77777777" w:rsidR="0041150F" w:rsidRDefault="00FF7CA6">
      <w:pPr>
        <w:pStyle w:val="ListBullet"/>
        <w:spacing w:after="20"/>
      </w:pPr>
      <w:r>
        <w:rPr>
          <w:sz w:val="18"/>
        </w:rPr>
        <w:t>Houses and Homes History Day</w:t>
      </w:r>
    </w:p>
    <w:p w14:paraId="1CBF1E82" w14:textId="77777777" w:rsidR="0041150F" w:rsidRDefault="00FF7CA6">
      <w:pPr>
        <w:pStyle w:val="ListBullet"/>
        <w:spacing w:after="20"/>
      </w:pPr>
      <w:r>
        <w:rPr>
          <w:sz w:val="18"/>
        </w:rPr>
        <w:t>Year 1 and 2 Phonics Workshop for parents</w:t>
      </w:r>
    </w:p>
    <w:p w14:paraId="6B0211B4" w14:textId="77777777" w:rsidR="0041150F" w:rsidRDefault="00FF7CA6">
      <w:pPr>
        <w:pStyle w:val="ListBullet"/>
        <w:spacing w:after="20"/>
      </w:pPr>
      <w:r>
        <w:rPr>
          <w:sz w:val="18"/>
        </w:rPr>
        <w:t>Children's Mental Health Week</w:t>
      </w:r>
    </w:p>
    <w:p w14:paraId="496E143C" w14:textId="77777777" w:rsidR="0041150F" w:rsidRDefault="00FF7CA6">
      <w:pPr>
        <w:pStyle w:val="ListBullet"/>
        <w:spacing w:after="20"/>
      </w:pPr>
      <w:r>
        <w:rPr>
          <w:sz w:val="18"/>
        </w:rPr>
        <w:t>Valentine's Day and kindness-themed learning</w:t>
      </w:r>
    </w:p>
    <w:p w14:paraId="1F0B26BA" w14:textId="77777777" w:rsidR="0041150F" w:rsidRDefault="00FF7CA6">
      <w:pPr>
        <w:pStyle w:val="ListBullet"/>
        <w:spacing w:after="20"/>
      </w:pPr>
      <w:r>
        <w:rPr>
          <w:sz w:val="18"/>
        </w:rPr>
        <w:t>Chinese New Year visitor and related cultural learning</w:t>
      </w:r>
    </w:p>
    <w:p w14:paraId="09D97AC0" w14:textId="77777777" w:rsidR="0041150F" w:rsidRDefault="00FF7CA6">
      <w:pPr>
        <w:pStyle w:val="ListBullet"/>
        <w:spacing w:after="20"/>
      </w:pPr>
      <w:r>
        <w:rPr>
          <w:sz w:val="18"/>
        </w:rPr>
        <w:t>Safer Internet Day</w:t>
      </w:r>
    </w:p>
    <w:p w14:paraId="7746CEAB" w14:textId="77777777" w:rsidR="0041150F" w:rsidRDefault="00FF7CA6">
      <w:pPr>
        <w:pStyle w:val="ListBullet"/>
        <w:spacing w:after="20"/>
      </w:pPr>
      <w:r>
        <w:rPr>
          <w:sz w:val="18"/>
        </w:rPr>
        <w:t>Pancake Day and Ash Wednesday</w:t>
      </w:r>
    </w:p>
    <w:p w14:paraId="72737BCA" w14:textId="77777777" w:rsidR="0041150F" w:rsidRDefault="00FF7CA6">
      <w:pPr>
        <w:pStyle w:val="ListBullet"/>
        <w:spacing w:after="20"/>
      </w:pPr>
      <w:r>
        <w:rPr>
          <w:sz w:val="18"/>
        </w:rPr>
        <w:t>Spanish song performance to parents</w:t>
      </w:r>
    </w:p>
    <w:p w14:paraId="5360F662" w14:textId="77777777" w:rsidR="0041150F" w:rsidRDefault="00FF7CA6">
      <w:pPr>
        <w:pStyle w:val="Heading1"/>
      </w:pPr>
      <w:r>
        <w:t>Books you may like to browse at your local library</w:t>
      </w:r>
    </w:p>
    <w:p w14:paraId="49D8ED23" w14:textId="77777777" w:rsidR="0041150F" w:rsidRDefault="00FF7CA6">
      <w:r>
        <w:t>There is no expectation to buy these books. Your local library may have them or similar titles on the same themes.</w:t>
      </w:r>
    </w:p>
    <w:p w14:paraId="220E21E5" w14:textId="77777777" w:rsidR="0041150F" w:rsidRDefault="00FF7CA6">
      <w:pPr>
        <w:pStyle w:val="ListBullet"/>
        <w:spacing w:after="20"/>
      </w:pPr>
      <w:r>
        <w:rPr>
          <w:sz w:val="18"/>
        </w:rPr>
        <w:t>Home by Carson Ellis</w:t>
      </w:r>
    </w:p>
    <w:p w14:paraId="1337214A" w14:textId="77777777" w:rsidR="0041150F" w:rsidRDefault="00FF7CA6">
      <w:pPr>
        <w:pStyle w:val="ListBullet"/>
        <w:spacing w:after="20"/>
      </w:pPr>
      <w:r>
        <w:rPr>
          <w:sz w:val="18"/>
        </w:rPr>
        <w:t>Hello Winter</w:t>
      </w:r>
    </w:p>
    <w:p w14:paraId="4504D838" w14:textId="77777777" w:rsidR="0041150F" w:rsidRDefault="00FF7CA6">
      <w:pPr>
        <w:pStyle w:val="ListBullet"/>
        <w:spacing w:after="20"/>
      </w:pPr>
      <w:r>
        <w:rPr>
          <w:sz w:val="18"/>
        </w:rPr>
        <w:t>A Dark, Dark Tale by Ruth Brown</w:t>
      </w:r>
    </w:p>
    <w:p w14:paraId="65E7A8FE" w14:textId="77777777" w:rsidR="0041150F" w:rsidRDefault="00FF7CA6">
      <w:pPr>
        <w:pStyle w:val="ListBullet"/>
        <w:spacing w:after="20"/>
      </w:pPr>
      <w:r>
        <w:rPr>
          <w:sz w:val="18"/>
        </w:rPr>
        <w:t>The Three Little Pigs</w:t>
      </w:r>
    </w:p>
    <w:p w14:paraId="034B1183" w14:textId="77777777" w:rsidR="0041150F" w:rsidRDefault="00FF7CA6">
      <w:pPr>
        <w:pStyle w:val="ListBullet"/>
        <w:spacing w:after="20"/>
      </w:pPr>
      <w:r>
        <w:rPr>
          <w:sz w:val="18"/>
        </w:rPr>
        <w:t>The Curious Case of the Missing Mammoth by Ellie Hattie</w:t>
      </w:r>
    </w:p>
    <w:p w14:paraId="71EB7E04" w14:textId="77777777" w:rsidR="0041150F" w:rsidRDefault="00FF7CA6">
      <w:pPr>
        <w:pStyle w:val="ListBullet"/>
        <w:spacing w:after="20"/>
      </w:pPr>
      <w:r>
        <w:rPr>
          <w:sz w:val="18"/>
        </w:rPr>
        <w:t>The Colour Monster: The Feelings Doctor by Anna Llenas</w:t>
      </w:r>
    </w:p>
    <w:p w14:paraId="724E5ED5" w14:textId="77777777" w:rsidR="0041150F" w:rsidRDefault="00FF7CA6">
      <w:pPr>
        <w:pStyle w:val="ListBullet"/>
        <w:spacing w:after="20"/>
      </w:pPr>
      <w:r>
        <w:rPr>
          <w:sz w:val="18"/>
        </w:rPr>
        <w:t>The Adventures of Paddington: Love Day</w:t>
      </w:r>
    </w:p>
    <w:p w14:paraId="4398FA34" w14:textId="77777777" w:rsidR="0041150F" w:rsidRDefault="00FF7CA6">
      <w:pPr>
        <w:pStyle w:val="ListBullet"/>
        <w:spacing w:after="20"/>
      </w:pPr>
      <w:r>
        <w:rPr>
          <w:sz w:val="18"/>
        </w:rPr>
        <w:t>One is a Snail, Ten is a Crab by April Pulley Sayre and Jeff Sayre</w:t>
      </w:r>
    </w:p>
    <w:p w14:paraId="5EC37B39" w14:textId="77777777" w:rsidR="0041150F" w:rsidRDefault="00FF7CA6">
      <w:pPr>
        <w:pStyle w:val="ListBullet"/>
        <w:spacing w:after="20"/>
      </w:pPr>
      <w:r>
        <w:rPr>
          <w:sz w:val="18"/>
        </w:rPr>
        <w:t>Mr Gumpy's Outing by John Burningham</w:t>
      </w:r>
    </w:p>
    <w:p w14:paraId="0C5B2DD9" w14:textId="77777777" w:rsidR="0041150F" w:rsidRDefault="00FF7CA6">
      <w:pPr>
        <w:pStyle w:val="ListBullet"/>
        <w:spacing w:after="20"/>
      </w:pPr>
      <w:r>
        <w:rPr>
          <w:sz w:val="18"/>
        </w:rPr>
        <w:t>Simple information books about materials, buildings and homes through history</w:t>
      </w:r>
    </w:p>
    <w:p w14:paraId="20FAA624" w14:textId="77777777" w:rsidR="0041150F" w:rsidRDefault="00FF7CA6">
      <w:pPr>
        <w:pStyle w:val="ListBullet"/>
        <w:spacing w:after="20"/>
      </w:pPr>
      <w:r>
        <w:rPr>
          <w:sz w:val="18"/>
        </w:rPr>
        <w:t>Children's art books featuring Piet Mondrian or abstract art</w:t>
      </w:r>
    </w:p>
    <w:p w14:paraId="4AC4716B" w14:textId="77777777" w:rsidR="0041150F" w:rsidRDefault="00FF7CA6">
      <w:pPr>
        <w:pStyle w:val="Heading1"/>
      </w:pPr>
      <w:r>
        <w:t>Conversation starters for home</w:t>
      </w:r>
    </w:p>
    <w:p w14:paraId="6D3FF481" w14:textId="77777777" w:rsidR="0041150F" w:rsidRDefault="00FF7CA6">
      <w:r>
        <w:t>Try one at dinner, on a walk, in the car or at bedtime. The aim is to help children explain, justify, compare and wonder.</w:t>
      </w:r>
    </w:p>
    <w:p w14:paraId="4993E283" w14:textId="77777777" w:rsidR="0041150F" w:rsidRDefault="00FF7CA6">
      <w:pPr>
        <w:pStyle w:val="ListBullet"/>
        <w:spacing w:after="20"/>
      </w:pPr>
      <w:r>
        <w:rPr>
          <w:sz w:val="18"/>
        </w:rPr>
        <w:t>How could you tell whether a house might be old or new just by looking at it?</w:t>
      </w:r>
    </w:p>
    <w:p w14:paraId="496599ED" w14:textId="77777777" w:rsidR="0041150F" w:rsidRDefault="00FF7CA6">
      <w:pPr>
        <w:pStyle w:val="ListBullet"/>
        <w:spacing w:after="20"/>
      </w:pPr>
      <w:r>
        <w:rPr>
          <w:sz w:val="18"/>
        </w:rPr>
        <w:t>What was different about a Stone Age cave, a Tudor house, a Victorian terrace and a home today?</w:t>
      </w:r>
    </w:p>
    <w:p w14:paraId="59CEE6DF" w14:textId="77777777" w:rsidR="0041150F" w:rsidRDefault="00FF7CA6">
      <w:pPr>
        <w:pStyle w:val="ListBullet"/>
        <w:spacing w:after="20"/>
      </w:pPr>
      <w:r>
        <w:rPr>
          <w:sz w:val="18"/>
        </w:rPr>
        <w:t>Choose an object near you. What is the object and what material is it made from?</w:t>
      </w:r>
    </w:p>
    <w:p w14:paraId="717BE7AE" w14:textId="77777777" w:rsidR="0041150F" w:rsidRDefault="00FF7CA6">
      <w:pPr>
        <w:pStyle w:val="ListBullet"/>
        <w:spacing w:after="20"/>
      </w:pPr>
      <w:r>
        <w:rPr>
          <w:sz w:val="18"/>
        </w:rPr>
        <w:t>Which properties make that material a good choice for the object?</w:t>
      </w:r>
    </w:p>
    <w:p w14:paraId="3973E2EA" w14:textId="77777777" w:rsidR="0041150F" w:rsidRDefault="00FF7CA6">
      <w:pPr>
        <w:pStyle w:val="ListBullet"/>
        <w:spacing w:after="20"/>
      </w:pPr>
      <w:r>
        <w:rPr>
          <w:sz w:val="18"/>
        </w:rPr>
        <w:t>Can you build 17 as 10 and how many more? What is one less? What is one more?</w:t>
      </w:r>
    </w:p>
    <w:p w14:paraId="2DD509A5" w14:textId="77777777" w:rsidR="0041150F" w:rsidRDefault="00FF7CA6">
      <w:pPr>
        <w:pStyle w:val="ListBullet"/>
        <w:spacing w:after="20"/>
      </w:pPr>
      <w:r>
        <w:rPr>
          <w:sz w:val="18"/>
        </w:rPr>
        <w:t>Which two numbers could make 20? Can you find another pair?</w:t>
      </w:r>
    </w:p>
    <w:p w14:paraId="60DFC23A" w14:textId="77777777" w:rsidR="0041150F" w:rsidRDefault="00FF7CA6">
      <w:pPr>
        <w:pStyle w:val="ListBullet"/>
        <w:spacing w:after="20"/>
      </w:pPr>
      <w:r>
        <w:rPr>
          <w:sz w:val="18"/>
        </w:rPr>
        <w:t>What instructions would you need to give a robot to move from the sofa to the door?</w:t>
      </w:r>
    </w:p>
    <w:p w14:paraId="032B0942" w14:textId="77777777" w:rsidR="0041150F" w:rsidRDefault="00FF7CA6">
      <w:pPr>
        <w:pStyle w:val="ListBullet"/>
        <w:spacing w:after="20"/>
      </w:pPr>
      <w:r>
        <w:rPr>
          <w:sz w:val="18"/>
        </w:rPr>
        <w:t>What is a goal you would like to achieve? What might make it difficult and what could help?</w:t>
      </w:r>
    </w:p>
    <w:p w14:paraId="250EE8D1" w14:textId="77777777" w:rsidR="0041150F" w:rsidRDefault="00FF7CA6">
      <w:pPr>
        <w:pStyle w:val="ListBullet"/>
        <w:spacing w:after="20"/>
      </w:pPr>
      <w:r>
        <w:rPr>
          <w:sz w:val="18"/>
        </w:rPr>
        <w:t>What do you notice about Mondrian's lines, shapes, spaces and colours?</w:t>
      </w:r>
    </w:p>
    <w:p w14:paraId="48066A7A" w14:textId="77777777" w:rsidR="0041150F" w:rsidRDefault="00FF7CA6">
      <w:pPr>
        <w:pStyle w:val="ListBullet"/>
        <w:spacing w:after="20"/>
      </w:pPr>
      <w:r>
        <w:rPr>
          <w:sz w:val="18"/>
        </w:rPr>
        <w:t>Can you teach someone at home three Spanish colours or count from uno to diez?</w:t>
      </w:r>
    </w:p>
    <w:p w14:paraId="392F9EEA" w14:textId="77777777" w:rsidR="0041150F" w:rsidRDefault="00FF7CA6">
      <w:pPr>
        <w:pStyle w:val="Heading1"/>
      </w:pPr>
      <w:r>
        <w:t>Useful online support</w:t>
      </w:r>
    </w:p>
    <w:p w14:paraId="72F0539E" w14:textId="77777777" w:rsidR="0041150F" w:rsidRDefault="00FF7CA6">
      <w:r>
        <w:t>These links are optional. Keep online sessions short and use only the parts that match current learning.</w:t>
      </w:r>
    </w:p>
    <w:p w14:paraId="08C4C1B9" w14:textId="77777777" w:rsidR="0041150F" w:rsidRDefault="00FF7CA6">
      <w:pPr>
        <w:pStyle w:val="ListBullet"/>
        <w:spacing w:after="40"/>
      </w:pPr>
      <w:hyperlink r:id="rId11">
        <w:r>
          <w:rPr>
            <w:color w:val="2F75B5"/>
            <w:u w:val="single"/>
          </w:rPr>
          <w:t>BBC Bitesize Primary</w:t>
        </w:r>
      </w:hyperlink>
      <w:r>
        <w:t xml:space="preserve"> – free primary curriculum support. Useful search terms this half term include 'KS1 everyday materials', 'KS1 place value', 'KS1 addition and subtraction' and 'algorithms'.</w:t>
      </w:r>
    </w:p>
    <w:p w14:paraId="7F488A47" w14:textId="77777777" w:rsidR="0041150F" w:rsidRDefault="00FF7CA6">
      <w:pPr>
        <w:pStyle w:val="ListBullet"/>
        <w:spacing w:after="40"/>
      </w:pPr>
      <w:hyperlink r:id="rId12">
        <w:r>
          <w:rPr>
            <w:color w:val="2F75B5"/>
            <w:u w:val="single"/>
          </w:rPr>
          <w:t>Topmarks – Place Value Games</w:t>
        </w:r>
      </w:hyperlink>
      <w:r>
        <w:t xml:space="preserve"> – free games for ages 5–7. Place Value Basketball is particularly useful for seeing tens and ones.</w:t>
      </w:r>
    </w:p>
    <w:p w14:paraId="1CEDCF37" w14:textId="77777777" w:rsidR="0041150F" w:rsidRDefault="00FF7CA6">
      <w:pPr>
        <w:pStyle w:val="ListBullet"/>
        <w:spacing w:after="40"/>
      </w:pPr>
      <w:hyperlink r:id="rId13">
        <w:r>
          <w:rPr>
            <w:color w:val="2F75B5"/>
            <w:u w:val="single"/>
          </w:rPr>
          <w:t>Topmarks – Addition and Subtraction Games</w:t>
        </w:r>
      </w:hyperlink>
      <w:r>
        <w:t xml:space="preserve"> – games that support number bonds to 10 and 20, counting on and simple addition and subtraction.</w:t>
      </w:r>
    </w:p>
    <w:p w14:paraId="6A33298D" w14:textId="77777777" w:rsidR="0041150F" w:rsidRDefault="00FF7CA6">
      <w:pPr>
        <w:pStyle w:val="ListBullet"/>
        <w:spacing w:after="40"/>
      </w:pPr>
      <w:hyperlink r:id="rId14">
        <w:r>
          <w:rPr>
            <w:color w:val="2F75B5"/>
            <w:u w:val="single"/>
          </w:rPr>
          <w:t>Topmarks – Hit the Button</w:t>
        </w:r>
      </w:hyperlink>
      <w:r>
        <w:t xml:space="preserve"> – choose Number Bonds up to 20 or an appropriate Doubles game rather than the times-table sections.</w:t>
      </w:r>
    </w:p>
    <w:p w14:paraId="47CDE562" w14:textId="77777777" w:rsidR="0041150F" w:rsidRDefault="00FF7CA6">
      <w:r>
        <w:rPr>
          <w:b/>
        </w:rPr>
        <w:t xml:space="preserve">URLs: </w:t>
      </w:r>
      <w:r>
        <w:rPr>
          <w:sz w:val="14"/>
        </w:rPr>
        <w:t>BBC Bitesize Primary – https://www.bbc.co.uk/bitesize/primary  |  Topmarks Place Value – https://www.topmarks.co.uk/maths-games/5-7-years/place-value-odd-and-even  |  Topmarks Addition &amp; Subtraction – https://www.topmarks.co.uk/maths-games/5-7-years/addition-and-subtraction  |  Hit the Button – https://www.topmarks.co.uk/maths-games/hit-the-button</w:t>
      </w:r>
    </w:p>
    <w:p w14:paraId="40E5AE4D" w14:textId="77777777" w:rsidR="0041150F" w:rsidRDefault="00FF7CA6">
      <w:r>
        <w:rPr>
          <w:b/>
        </w:rPr>
        <w:t xml:space="preserve">Online safety: </w:t>
      </w:r>
      <w:r>
        <w:t>Please supervise links and videos. Children should know to tell a trusted adult if anything online worries or confuses them.</w:t>
      </w:r>
    </w:p>
    <w:p w14:paraId="465CA7AC" w14:textId="77777777" w:rsidR="0041150F" w:rsidRDefault="00FF7CA6">
      <w:pPr>
        <w:pStyle w:val="Heading1"/>
      </w:pPr>
      <w:r>
        <w:t>The best ways to help</w:t>
      </w:r>
    </w:p>
    <w:p w14:paraId="6B995A4F" w14:textId="77777777" w:rsidR="0041150F" w:rsidRDefault="00FF7CA6">
      <w:r>
        <w:t>Read together, talk together and notice learning in ordinary life. Ask your child to explain how they know, give them time to find the words and value thoughtful answers rather than speed. Home support should feel positive, useful and manageable.</w:t>
      </w:r>
    </w:p>
    <w:sectPr w:rsidR="0041150F" w:rsidSect="00034616">
      <w:headerReference w:type="default" r:id="rId15"/>
      <w:footerReference w:type="default" r:id="rId16"/>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EE72C" w14:textId="77777777" w:rsidR="002C5296" w:rsidRDefault="002C5296">
      <w:pPr>
        <w:spacing w:after="0" w:line="240" w:lineRule="auto"/>
      </w:pPr>
      <w:r>
        <w:separator/>
      </w:r>
    </w:p>
  </w:endnote>
  <w:endnote w:type="continuationSeparator" w:id="0">
    <w:p w14:paraId="2E15673F" w14:textId="77777777" w:rsidR="002C5296" w:rsidRDefault="002C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6515" w14:textId="77777777" w:rsidR="0041150F" w:rsidRDefault="00FF7CA6">
    <w:pPr>
      <w:pStyle w:val="Footer"/>
      <w:jc w:val="center"/>
    </w:pPr>
    <w:r>
      <w:rPr>
        <w:color w:val="2F75B5"/>
        <w:sz w:val="16"/>
      </w:rPr>
      <w:t>Talk • Read • Notice • Explain • Enjoy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0B959" w14:textId="77777777" w:rsidR="002C5296" w:rsidRDefault="002C5296">
      <w:pPr>
        <w:spacing w:after="0" w:line="240" w:lineRule="auto"/>
      </w:pPr>
      <w:r>
        <w:separator/>
      </w:r>
    </w:p>
  </w:footnote>
  <w:footnote w:type="continuationSeparator" w:id="0">
    <w:p w14:paraId="4F3476CB" w14:textId="77777777" w:rsidR="002C5296" w:rsidRDefault="002C5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BAEF" w14:textId="77777777" w:rsidR="0041150F" w:rsidRDefault="00FF7CA6">
    <w:pPr>
      <w:pStyle w:val="Header"/>
      <w:jc w:val="right"/>
    </w:pPr>
    <w:r>
      <w:rPr>
        <w:b/>
        <w:color w:val="2F75B5"/>
        <w:sz w:val="16"/>
      </w:rPr>
      <w:t>YEAR 1 • LEARNING TOGETHER AT HOME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C0C6BB2"/>
    <w:lvl w:ilvl="0">
      <w:start w:val="1"/>
      <w:numFmt w:val="bullet"/>
      <w:pStyle w:val="ListBullet"/>
      <w:lvlText w:val=""/>
      <w:lvlJc w:val="left"/>
      <w:pPr>
        <w:tabs>
          <w:tab w:val="num" w:pos="360"/>
        </w:tabs>
        <w:ind w:left="360" w:hanging="360"/>
      </w:pPr>
      <w:rPr>
        <w:rFonts w:ascii="Symbol" w:hAnsi="Symbol" w:hint="default"/>
      </w:rPr>
    </w:lvl>
  </w:abstractNum>
  <w:num w:numId="1" w16cid:durableId="674577942">
    <w:abstractNumId w:val="8"/>
  </w:num>
  <w:num w:numId="2" w16cid:durableId="256717610">
    <w:abstractNumId w:val="6"/>
  </w:num>
  <w:num w:numId="3" w16cid:durableId="65229372">
    <w:abstractNumId w:val="5"/>
  </w:num>
  <w:num w:numId="4" w16cid:durableId="1812818752">
    <w:abstractNumId w:val="4"/>
  </w:num>
  <w:num w:numId="5" w16cid:durableId="1786004237">
    <w:abstractNumId w:val="7"/>
  </w:num>
  <w:num w:numId="6" w16cid:durableId="140342647">
    <w:abstractNumId w:val="3"/>
  </w:num>
  <w:num w:numId="7" w16cid:durableId="957641191">
    <w:abstractNumId w:val="2"/>
  </w:num>
  <w:num w:numId="8" w16cid:durableId="33892952">
    <w:abstractNumId w:val="1"/>
  </w:num>
  <w:num w:numId="9" w16cid:durableId="2061440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5296"/>
    <w:rsid w:val="00326F90"/>
    <w:rsid w:val="0041150F"/>
    <w:rsid w:val="00510196"/>
    <w:rsid w:val="00800934"/>
    <w:rsid w:val="009C6A30"/>
    <w:rsid w:val="00AA1D8D"/>
    <w:rsid w:val="00B47730"/>
    <w:rsid w:val="00C8507E"/>
    <w:rsid w:val="00CB0664"/>
    <w:rsid w:val="00CE6728"/>
    <w:rsid w:val="00FC693F"/>
    <w:rsid w:val="00FF7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C1B0EC"/>
  <w14:defaultImageDpi w14:val="300"/>
  <w15:docId w15:val="{898723F6-7C16-4A7C-9717-7E1BA7EB9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pPr>
    <w:rPr>
      <w:rFonts w:ascii="Aptos" w:hAnsi="Aptos"/>
      <w:color w:val="25364A"/>
      <w:sz w:val="19"/>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after="6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opmarks.co.uk/maths-games/5-7-years/addition-and-subtrac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opmarks.co.uk/maths-games/5-7-years/place-value-odd-and-ev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c.co.uk/bitesize/primar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opmarks.co.uk/maths-games/hit-the-but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86a559-7c5c-44c3-b4f3-3037de94dfef">
      <Terms xmlns="http://schemas.microsoft.com/office/infopath/2007/PartnerControls"/>
    </lcf76f155ced4ddcb4097134ff3c332f>
    <CloudMigratorOriginId xmlns="7586a559-7c5c-44c3-b4f3-3037de94dfef" xsi:nil="true"/>
    <CloudMigratorVersion xmlns="7586a559-7c5c-44c3-b4f3-3037de94dfef" xsi:nil="true"/>
    <UniqueSourceRef xmlns="7586a559-7c5c-44c3-b4f3-3037de94dfef" xsi:nil="true"/>
    <FileHash xmlns="7586a559-7c5c-44c3-b4f3-3037de94dfef" xsi:nil="true"/>
    <TaxCatchAll xmlns="64083f2c-823e-45c2-8d87-748c8fae56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CC1EC7F0116242A9EFC2F8C9CC23DE" ma:contentTypeVersion="20" ma:contentTypeDescription="Create a new document." ma:contentTypeScope="" ma:versionID="e0c0a147b8741cc8d691db1ee3e7face">
  <xsd:schema xmlns:xsd="http://www.w3.org/2001/XMLSchema" xmlns:xs="http://www.w3.org/2001/XMLSchema" xmlns:p="http://schemas.microsoft.com/office/2006/metadata/properties" xmlns:ns2="7586a559-7c5c-44c3-b4f3-3037de94dfef" xmlns:ns3="64083f2c-823e-45c2-8d87-748c8fae564c" targetNamespace="http://schemas.microsoft.com/office/2006/metadata/properties" ma:root="true" ma:fieldsID="6064a8e31b1b72ed22d5258e4fc9a49b" ns2:_="" ns3:_="">
    <xsd:import namespace="7586a559-7c5c-44c3-b4f3-3037de94dfef"/>
    <xsd:import namespace="64083f2c-823e-45c2-8d87-748c8fae564c"/>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6a559-7c5c-44c3-b4f3-3037de94dfef"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13ceac-f8ef-434f-8f10-897e86008fe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83f2c-823e-45c2-8d87-748c8fae56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7cc91b-0fe3-4ca9-9f8f-46b2a5358693}" ma:internalName="TaxCatchAll" ma:showField="CatchAllData" ma:web="64083f2c-823e-45c2-8d87-748c8fae564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99B15-C307-46FF-A580-31B9B857150E}">
  <ds:schemaRefs>
    <ds:schemaRef ds:uri="http://schemas.microsoft.com/office/2006/metadata/properties"/>
    <ds:schemaRef ds:uri="http://schemas.microsoft.com/office/infopath/2007/PartnerControls"/>
    <ds:schemaRef ds:uri="7586a559-7c5c-44c3-b4f3-3037de94dfef"/>
    <ds:schemaRef ds:uri="64083f2c-823e-45c2-8d87-748c8fae564c"/>
  </ds:schemaRefs>
</ds:datastoreItem>
</file>

<file path=customXml/itemProps2.xml><?xml version="1.0" encoding="utf-8"?>
<ds:datastoreItem xmlns:ds="http://schemas.openxmlformats.org/officeDocument/2006/customXml" ds:itemID="{BCA02634-D262-4F87-AB1C-DB1B62030451}">
  <ds:schemaRefs>
    <ds:schemaRef ds:uri="http://schemas.microsoft.com/sharepoint/v3/contenttype/forms"/>
  </ds:schemaRefs>
</ds:datastoreItem>
</file>

<file path=customXml/itemProps3.xml><?xml version="1.0" encoding="utf-8"?>
<ds:datastoreItem xmlns:ds="http://schemas.openxmlformats.org/officeDocument/2006/customXml" ds:itemID="{5C96771E-A16E-4070-A73F-5C42BDE40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6a559-7c5c-44c3-b4f3-3037de94dfef"/>
    <ds:schemaRef ds:uri="64083f2c-823e-45c2-8d87-748c8fae5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Scott</cp:lastModifiedBy>
  <cp:revision>4</cp:revision>
  <dcterms:created xsi:type="dcterms:W3CDTF">2026-08-18T22:54:00Z</dcterms:created>
  <dcterms:modified xsi:type="dcterms:W3CDTF">2026-08-18T23:56:00Z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0x010100DFCC1EC7F0116242A9EFC2F8C9CC23DE</vt:lpwstr>
  </property>
  <property fmtid="{D5CDD505-2E9C-101B-9397-08002B2CF9AE}" pid="3" name="MediaServiceImageTags">
    <vt:lpwstr/>
  </property>
</Properties>
</file>