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FEE7F2" w14:textId="77777777" w:rsidR="000931B3" w:rsidRDefault="002E3DEE">
      <w:pPr>
        <w:jc w:val="center"/>
      </w:pPr>
      <w:r>
        <w:rPr>
          <w:b/>
          <w:color w:val="D9A441"/>
          <w:sz w:val="22"/>
        </w:rPr>
        <w:t>YEAR 1</w:t>
      </w:r>
    </w:p>
    <w:p w14:paraId="7F152885" w14:textId="77777777" w:rsidR="000931B3" w:rsidRDefault="002E3DEE">
      <w:pPr>
        <w:pStyle w:val="Title"/>
        <w:jc w:val="center"/>
      </w:pPr>
      <w:r>
        <w:t>Summer 1 Learning Guide</w:t>
      </w:r>
    </w:p>
    <w:p w14:paraId="69C06EF3" w14:textId="77777777" w:rsidR="000931B3" w:rsidRDefault="002E3DEE">
      <w:pPr>
        <w:jc w:val="center"/>
      </w:pPr>
      <w:r>
        <w:rPr>
          <w:b/>
          <w:color w:val="2F75B5"/>
          <w:sz w:val="30"/>
        </w:rPr>
        <w:t>Our World and How It Grows</w:t>
      </w:r>
    </w:p>
    <w:tbl>
      <w:tblPr>
        <w:tblW w:w="0" w:type="auto"/>
        <w:jc w:val="center"/>
        <w:tblLook w:val="04A0" w:firstRow="1" w:lastRow="0" w:firstColumn="1" w:lastColumn="0" w:noHBand="0" w:noVBand="1"/>
      </w:tblPr>
      <w:tblGrid>
        <w:gridCol w:w="10368"/>
      </w:tblGrid>
      <w:tr w:rsidR="000931B3" w14:paraId="3E97A380" w14:textId="77777777">
        <w:trPr>
          <w:jc w:val="center"/>
        </w:trPr>
        <w:tc>
          <w:tcPr>
            <w:tcW w:w="10368" w:type="dxa"/>
            <w:shd w:val="clear" w:color="auto" w:fill="D9EAF7"/>
            <w:tcMar>
              <w:top w:w="85" w:type="dxa"/>
              <w:left w:w="85" w:type="dxa"/>
              <w:bottom w:w="85" w:type="dxa"/>
              <w:right w:w="85" w:type="dxa"/>
            </w:tcMar>
          </w:tcPr>
          <w:p w14:paraId="79EAC515" w14:textId="52714839" w:rsidR="000931B3" w:rsidRDefault="002E3DEE">
            <w:pPr>
              <w:spacing w:after="0" w:line="230" w:lineRule="auto"/>
            </w:pPr>
            <w:r>
              <w:rPr>
                <w:sz w:val="20"/>
              </w:rPr>
              <w:t xml:space="preserve">Plants, growth and the wider world provide the thread for Summer 1. Children will grow and observe plants, explore continents and oceans, create and edit digital writing and develop early multiplication, division and fraction understanding. Across English they will build writing stamina and learn to extend ideas using </w:t>
            </w:r>
            <w:r w:rsidR="00F60CE2">
              <w:rPr>
                <w:sz w:val="20"/>
              </w:rPr>
              <w:t>the conjunctions ‘</w:t>
            </w:r>
            <w:r>
              <w:rPr>
                <w:sz w:val="20"/>
              </w:rPr>
              <w:t>and, but and because</w:t>
            </w:r>
            <w:r w:rsidR="00F60CE2">
              <w:rPr>
                <w:sz w:val="20"/>
              </w:rPr>
              <w:t>’</w:t>
            </w:r>
            <w:r>
              <w:rPr>
                <w:sz w:val="20"/>
              </w:rPr>
              <w:t>. Art, music, PE, Spanish, RE and PSHE give children many opportunities to talk, explain, compare and make thoughtful choices.</w:t>
            </w:r>
          </w:p>
        </w:tc>
      </w:tr>
    </w:tbl>
    <w:p w14:paraId="5A683C7E" w14:textId="77777777" w:rsidR="000931B3" w:rsidRDefault="002E3DEE">
      <w:pPr>
        <w:pStyle w:val="Heading1"/>
      </w:pPr>
      <w:r>
        <w:t>How to use this guide</w:t>
      </w:r>
    </w:p>
    <w:p w14:paraId="6BE58330" w14:textId="77777777" w:rsidR="000931B3" w:rsidRDefault="002E3DEE">
      <w:r>
        <w:t>This is not a homework checklist. It is a parent-friendly overview of the learning children will meet in school, with ideas for talking, reading and noticing at home. Short, relaxed conversations are often more valuable than extra worksheets.</w:t>
      </w:r>
    </w:p>
    <w:p w14:paraId="5EE6CB56" w14:textId="77777777" w:rsidR="000931B3" w:rsidRDefault="002E3DEE">
      <w:pPr>
        <w:pStyle w:val="Heading1"/>
      </w:pPr>
      <w:r>
        <w:t>English and Drawing Club</w:t>
      </w:r>
    </w:p>
    <w:p w14:paraId="571388AB" w14:textId="390630AE" w:rsidR="000931B3" w:rsidRDefault="002E3DEE">
      <w:r>
        <w:rPr>
          <w:b/>
        </w:rPr>
        <w:t xml:space="preserve">Half-term writing skill: </w:t>
      </w:r>
      <w:r>
        <w:t xml:space="preserve">increasing stamina and extending ideas using the simple conjunctions </w:t>
      </w:r>
      <w:r w:rsidR="00F60CE2">
        <w:t>‘</w:t>
      </w:r>
      <w:r>
        <w:t>and, but and because</w:t>
      </w:r>
      <w:r w:rsidR="00F60CE2">
        <w:t>’</w:t>
      </w:r>
      <w:r>
        <w:t>.</w:t>
      </w:r>
    </w:p>
    <w:p w14:paraId="236EED93" w14:textId="77777777" w:rsidR="000931B3" w:rsidRDefault="002E3DEE">
      <w:pPr>
        <w:pStyle w:val="Heading2"/>
      </w:pPr>
      <w:r>
        <w:t>Our writing non-negotiables</w:t>
      </w:r>
    </w:p>
    <w:p w14:paraId="719CF7FE" w14:textId="77777777" w:rsidR="000931B3" w:rsidRDefault="002E3DEE">
      <w:pPr>
        <w:pStyle w:val="ListBullet"/>
        <w:spacing w:after="20"/>
      </w:pPr>
      <w:r>
        <w:rPr>
          <w:sz w:val="18"/>
        </w:rPr>
        <w:t>Say and rehearse the sentence aloud before writing.</w:t>
      </w:r>
    </w:p>
    <w:p w14:paraId="2DE2B214" w14:textId="77777777" w:rsidR="000931B3" w:rsidRDefault="002E3DEE">
      <w:pPr>
        <w:pStyle w:val="ListBullet"/>
        <w:spacing w:after="20"/>
      </w:pPr>
      <w:r>
        <w:rPr>
          <w:sz w:val="18"/>
        </w:rPr>
        <w:t>Begin every sentence with a capital letter and use clear finger spaces.</w:t>
      </w:r>
    </w:p>
    <w:p w14:paraId="6CD664D5" w14:textId="77777777" w:rsidR="000931B3" w:rsidRDefault="002E3DEE">
      <w:pPr>
        <w:pStyle w:val="ListBullet"/>
        <w:spacing w:after="20"/>
      </w:pPr>
      <w:r>
        <w:rPr>
          <w:sz w:val="18"/>
        </w:rPr>
        <w:t>Choose the correct end punctuation and continue to use question marks and exclamation marks where appropriate.</w:t>
      </w:r>
    </w:p>
    <w:p w14:paraId="77E728BA" w14:textId="77777777" w:rsidR="000931B3" w:rsidRDefault="002E3DEE">
      <w:pPr>
        <w:pStyle w:val="ListBullet"/>
        <w:spacing w:after="20"/>
      </w:pPr>
      <w:r>
        <w:rPr>
          <w:sz w:val="18"/>
        </w:rPr>
        <w:t>Use adjectives and commas in lists when they add useful detail.</w:t>
      </w:r>
    </w:p>
    <w:p w14:paraId="7A125064" w14:textId="6FB6C8FD" w:rsidR="000931B3" w:rsidRDefault="002E3DEE">
      <w:pPr>
        <w:pStyle w:val="ListBullet"/>
        <w:spacing w:after="20"/>
      </w:pPr>
      <w:r>
        <w:rPr>
          <w:sz w:val="18"/>
        </w:rPr>
        <w:t xml:space="preserve">Use </w:t>
      </w:r>
      <w:r w:rsidR="00F60CE2">
        <w:rPr>
          <w:sz w:val="18"/>
        </w:rPr>
        <w:t>‘</w:t>
      </w:r>
      <w:r>
        <w:rPr>
          <w:sz w:val="18"/>
        </w:rPr>
        <w:t>and, but and because</w:t>
      </w:r>
      <w:r w:rsidR="00F60CE2">
        <w:rPr>
          <w:sz w:val="18"/>
        </w:rPr>
        <w:t>’</w:t>
      </w:r>
      <w:r>
        <w:rPr>
          <w:sz w:val="18"/>
        </w:rPr>
        <w:t xml:space="preserve"> to join or extend ideas when they make sense.</w:t>
      </w:r>
    </w:p>
    <w:p w14:paraId="2BA31107" w14:textId="77777777" w:rsidR="000931B3" w:rsidRDefault="002E3DEE">
      <w:pPr>
        <w:pStyle w:val="ListBullet"/>
        <w:spacing w:after="20"/>
      </w:pPr>
      <w:r>
        <w:rPr>
          <w:sz w:val="18"/>
        </w:rPr>
        <w:t>Use taught phonics to segment unfamiliar words and spell known common exception words independently.</w:t>
      </w:r>
    </w:p>
    <w:p w14:paraId="29D10765" w14:textId="77777777" w:rsidR="000931B3" w:rsidRDefault="002E3DEE">
      <w:pPr>
        <w:pStyle w:val="ListBullet"/>
        <w:spacing w:after="20"/>
      </w:pPr>
      <w:r>
        <w:rPr>
          <w:sz w:val="18"/>
        </w:rPr>
        <w:t>Reread each sentence and longer pieces to check that they make sense.</w:t>
      </w:r>
    </w:p>
    <w:p w14:paraId="53157CF7" w14:textId="77777777" w:rsidR="000931B3" w:rsidRDefault="002E3DEE">
      <w:pPr>
        <w:pStyle w:val="ListBullet"/>
        <w:spacing w:after="20"/>
      </w:pPr>
      <w:r>
        <w:rPr>
          <w:sz w:val="18"/>
        </w:rPr>
        <w:t>Edit by adding, changing or correcting words and punctuation when this improves the writing.</w:t>
      </w:r>
    </w:p>
    <w:p w14:paraId="7A67F04F" w14:textId="77777777" w:rsidR="000931B3" w:rsidRDefault="002E3DEE">
      <w:pPr>
        <w:pStyle w:val="ListBullet"/>
        <w:spacing w:after="20"/>
      </w:pPr>
      <w:r>
        <w:rPr>
          <w:sz w:val="18"/>
        </w:rPr>
        <w:t>Keep handwriting clear, correctly formed and appropriately spaced.</w:t>
      </w:r>
    </w:p>
    <w:p w14:paraId="007B0C13" w14:textId="77777777" w:rsidR="000931B3" w:rsidRDefault="002E3DEE">
      <w:pPr>
        <w:pStyle w:val="Heading2"/>
      </w:pPr>
      <w:r>
        <w:t>Drawing Club texts and curriculum links</w:t>
      </w:r>
    </w:p>
    <w:p w14:paraId="0B8AF4AB" w14:textId="77777777" w:rsidR="000931B3" w:rsidRDefault="002E3DEE">
      <w:pPr>
        <w:pStyle w:val="ListBullet"/>
        <w:spacing w:after="20"/>
      </w:pPr>
      <w:r>
        <w:rPr>
          <w:sz w:val="18"/>
        </w:rPr>
        <w:t>Week 1 – Jasper's Beanstalk – Science: planting, growth and observing change</w:t>
      </w:r>
    </w:p>
    <w:p w14:paraId="6CD90DB3" w14:textId="77777777" w:rsidR="000931B3" w:rsidRDefault="002E3DEE">
      <w:pPr>
        <w:pStyle w:val="ListBullet"/>
        <w:spacing w:after="20"/>
      </w:pPr>
      <w:r>
        <w:rPr>
          <w:sz w:val="18"/>
        </w:rPr>
        <w:t>Week 2 – Errol's Garden – Science and Earth Day: plants, gardens and caring for our environment</w:t>
      </w:r>
    </w:p>
    <w:p w14:paraId="5DEF7F9A" w14:textId="77777777" w:rsidR="000931B3" w:rsidRDefault="002E3DEE">
      <w:pPr>
        <w:pStyle w:val="ListBullet"/>
        <w:spacing w:after="20"/>
      </w:pPr>
      <w:r>
        <w:rPr>
          <w:sz w:val="18"/>
        </w:rPr>
        <w:t>Week 3 – Rosie's Walk – Geography: journeys, routes and positional language</w:t>
      </w:r>
    </w:p>
    <w:p w14:paraId="47FF2B02" w14:textId="77777777" w:rsidR="000931B3" w:rsidRDefault="002E3DEE">
      <w:pPr>
        <w:pStyle w:val="ListBullet"/>
        <w:spacing w:after="20"/>
      </w:pPr>
      <w:r>
        <w:rPr>
          <w:sz w:val="18"/>
        </w:rPr>
        <w:t>Week 4 – Farmer Duck – PSHE and Geography: relationships, fairness, teamwork and links to food and farming</w:t>
      </w:r>
    </w:p>
    <w:p w14:paraId="2321D36E" w14:textId="77777777" w:rsidR="000931B3" w:rsidRDefault="002E3DEE">
      <w:pPr>
        <w:pStyle w:val="ListBullet"/>
        <w:spacing w:after="20"/>
      </w:pPr>
      <w:r>
        <w:rPr>
          <w:sz w:val="18"/>
        </w:rPr>
        <w:t>Week 5 – The Tiny Seed – Science: plant life cycles, seeds and seasonal change</w:t>
      </w:r>
    </w:p>
    <w:p w14:paraId="63B8E56C" w14:textId="77777777" w:rsidR="000931B3" w:rsidRDefault="002E3DEE">
      <w:pPr>
        <w:pStyle w:val="ListBullet"/>
        <w:spacing w:after="20"/>
      </w:pPr>
      <w:r>
        <w:rPr>
          <w:sz w:val="18"/>
        </w:rPr>
        <w:t>Week 6 – Where the Wild Things Are – imaginative writing, resilience, feelings and independence</w:t>
      </w:r>
    </w:p>
    <w:p w14:paraId="47463E7E" w14:textId="77777777" w:rsidR="000931B3" w:rsidRDefault="002E3DEE">
      <w:r>
        <w:rPr>
          <w:b/>
        </w:rPr>
        <w:t xml:space="preserve">Talk at home: </w:t>
      </w:r>
      <w:r>
        <w:t>Ask your child to retell a favourite part, explain why a character acted in a particular way or add a new idea using and, but or because. Encourage full spoken sentences before expecting writing.</w:t>
      </w:r>
    </w:p>
    <w:p w14:paraId="6CD854F1" w14:textId="77777777" w:rsidR="000931B3" w:rsidRDefault="002E3DEE">
      <w:pPr>
        <w:pStyle w:val="Heading1"/>
      </w:pPr>
      <w:r>
        <w:t>Phonics and reading</w:t>
      </w:r>
    </w:p>
    <w:p w14:paraId="423F9457" w14:textId="77777777" w:rsidR="000931B3" w:rsidRDefault="002E3DEE">
      <w:r>
        <w:t>Monster Phonics continues every day. Children revisit previously taught graphemes, focus words and high-frequency words while building greater fluency and independence. Summer 1 also includes programme review and assessment so that any remaining gaps can be identified before the statutory Phonics Screening Check in June.</w:t>
      </w:r>
    </w:p>
    <w:p w14:paraId="1C2AB1F0" w14:textId="77777777" w:rsidR="000931B3" w:rsidRDefault="002E3DEE">
      <w:pPr>
        <w:pStyle w:val="ListBullet"/>
        <w:spacing w:after="20"/>
      </w:pPr>
      <w:r>
        <w:rPr>
          <w:sz w:val="18"/>
        </w:rPr>
        <w:t>Read little and often and reread familiar books so reading becomes smoother and more expressive.</w:t>
      </w:r>
    </w:p>
    <w:p w14:paraId="2CF8FFFB" w14:textId="77777777" w:rsidR="000931B3" w:rsidRDefault="002E3DEE">
      <w:pPr>
        <w:pStyle w:val="ListBullet"/>
        <w:spacing w:after="20"/>
      </w:pPr>
      <w:r>
        <w:rPr>
          <w:sz w:val="18"/>
        </w:rPr>
        <w:t>Encourage your child to spot the grapheme, say the phoneme and blend through an unfamiliar decodable word.</w:t>
      </w:r>
    </w:p>
    <w:p w14:paraId="67811813" w14:textId="77777777" w:rsidR="000931B3" w:rsidRDefault="002E3DEE">
      <w:pPr>
        <w:pStyle w:val="ListBullet"/>
        <w:spacing w:after="20"/>
      </w:pPr>
      <w:r>
        <w:rPr>
          <w:sz w:val="18"/>
        </w:rPr>
        <w:t>Keep practising tricky and common exception words in short, playful bursts.</w:t>
      </w:r>
    </w:p>
    <w:p w14:paraId="5E856D36" w14:textId="77777777" w:rsidR="000931B3" w:rsidRDefault="002E3DEE">
      <w:pPr>
        <w:pStyle w:val="ListBullet"/>
        <w:spacing w:after="20"/>
      </w:pPr>
      <w:r>
        <w:rPr>
          <w:sz w:val="18"/>
        </w:rPr>
        <w:t>Talk about meaning as well as decoding: ask who, what, where, why and how questions and ask your child to find evidence in the text.</w:t>
      </w:r>
    </w:p>
    <w:p w14:paraId="3FBBA86E" w14:textId="77777777" w:rsidR="000931B3" w:rsidRDefault="002E3DEE">
      <w:pPr>
        <w:pStyle w:val="Heading1"/>
      </w:pPr>
      <w:r>
        <w:lastRenderedPageBreak/>
        <w:t>Maths</w:t>
      </w:r>
    </w:p>
    <w:p w14:paraId="1D394873" w14:textId="77777777" w:rsidR="000931B3" w:rsidRDefault="002E3DEE">
      <w:r>
        <w:rPr>
          <w:b/>
          <w:color w:val="2F75B5"/>
        </w:rPr>
        <w:t>Mass and Volume</w:t>
      </w:r>
      <w:r>
        <w:t xml:space="preserve"> – Children compare objects using the language heavier and lighter, use balance scales and measure and compare mass using non-standard units. They then explore full and empty, compare volume and measure and compare capacity. Practical experience is important so children learn that size alone does not tell us how heavy something is and that containers can hold different amounts.</w:t>
      </w:r>
    </w:p>
    <w:p w14:paraId="399D1801" w14:textId="77777777" w:rsidR="000931B3" w:rsidRDefault="002E3DEE">
      <w:pPr>
        <w:spacing w:after="40"/>
        <w:ind w:left="288"/>
      </w:pPr>
      <w:r>
        <w:rPr>
          <w:i/>
        </w:rPr>
        <w:t>Maths supporting texts: Mighty Maddie: Comparing Weights; So Light, So Heavy; A Beach for Albert.</w:t>
      </w:r>
    </w:p>
    <w:p w14:paraId="5AAEA8FE" w14:textId="77777777" w:rsidR="000931B3" w:rsidRDefault="002E3DEE">
      <w:r>
        <w:rPr>
          <w:b/>
          <w:color w:val="2F75B5"/>
        </w:rPr>
        <w:t>Multiplication and Division</w:t>
      </w:r>
      <w:r>
        <w:t xml:space="preserve"> – Children build the foundations of multiplication and division through practical grouping and sharing. They count in 2s, 10s and 5s, recognise and add equal groups, make arrays and doubles then make equal groups by grouping and sharing. The emphasis is on seeing and explaining equal groups rather than memorising formal written methods.</w:t>
      </w:r>
    </w:p>
    <w:p w14:paraId="7995EED0" w14:textId="77777777" w:rsidR="000931B3" w:rsidRDefault="002E3DEE">
      <w:pPr>
        <w:spacing w:after="40"/>
        <w:ind w:left="288"/>
      </w:pPr>
      <w:r>
        <w:rPr>
          <w:i/>
        </w:rPr>
        <w:t>Maths supporting texts: Eggs and Legs; Toasty Toes; Starry Arms; Minnie's Diner.</w:t>
      </w:r>
    </w:p>
    <w:p w14:paraId="07F799E7" w14:textId="77777777" w:rsidR="000931B3" w:rsidRDefault="002E3DEE">
      <w:r>
        <w:rPr>
          <w:b/>
          <w:color w:val="2F75B5"/>
        </w:rPr>
        <w:t>Fractions</w:t>
      </w:r>
      <w:r>
        <w:t xml:space="preserve"> – Children learn that a half is one of two equal parts and a quarter is one of four equal parts. They recognise and find halves and quarters of objects, shapes and quantities, using practical equipment, pictures and everyday contexts. Equal parts are the key idea.</w:t>
      </w:r>
    </w:p>
    <w:p w14:paraId="40D7DB9B" w14:textId="77777777" w:rsidR="000931B3" w:rsidRDefault="002E3DEE">
      <w:pPr>
        <w:spacing w:after="40"/>
        <w:ind w:left="288"/>
      </w:pPr>
      <w:r>
        <w:rPr>
          <w:i/>
        </w:rPr>
        <w:t>Maths supporting text: Peg + Cat: The Pizza Problem.</w:t>
      </w:r>
    </w:p>
    <w:p w14:paraId="341094FD" w14:textId="77777777" w:rsidR="000931B3" w:rsidRDefault="002E3DEE">
      <w:r>
        <w:rPr>
          <w:b/>
        </w:rPr>
        <w:t xml:space="preserve">Easy maths at home: </w:t>
      </w:r>
      <w:r>
        <w:t>compare the mass of two household objects before checking, fill containers and compare capacity, count pairs of socks in 2s, fingers in 5s or groups of ten, share snacks equally between two or four people and talk about halves and quarters when cutting toast, fruit or sandwiches.</w:t>
      </w:r>
    </w:p>
    <w:p w14:paraId="7B3072EA" w14:textId="77777777" w:rsidR="000931B3" w:rsidRDefault="002E3DEE">
      <w:pPr>
        <w:pStyle w:val="Heading1"/>
      </w:pPr>
      <w:r>
        <w:t>Across the curriculum</w:t>
      </w:r>
    </w:p>
    <w:tbl>
      <w:tblPr>
        <w:tblW w:w="0" w:type="auto"/>
        <w:jc w:val="center"/>
        <w:tblLook w:val="04A0" w:firstRow="1" w:lastRow="0" w:firstColumn="1" w:lastColumn="0" w:noHBand="0" w:noVBand="1"/>
      </w:tblPr>
      <w:tblGrid>
        <w:gridCol w:w="5184"/>
        <w:gridCol w:w="5184"/>
      </w:tblGrid>
      <w:tr w:rsidR="000931B3" w14:paraId="768EC9FA" w14:textId="77777777">
        <w:trPr>
          <w:jc w:val="center"/>
        </w:trPr>
        <w:tc>
          <w:tcPr>
            <w:tcW w:w="5184" w:type="dxa"/>
            <w:shd w:val="clear" w:color="auto" w:fill="17365D"/>
            <w:tcMar>
              <w:top w:w="85" w:type="dxa"/>
              <w:left w:w="85" w:type="dxa"/>
              <w:bottom w:w="85" w:type="dxa"/>
              <w:right w:w="85" w:type="dxa"/>
            </w:tcMar>
          </w:tcPr>
          <w:p w14:paraId="0CB58661" w14:textId="77777777" w:rsidR="000931B3" w:rsidRDefault="002E3DEE">
            <w:pPr>
              <w:spacing w:after="0" w:line="230" w:lineRule="auto"/>
            </w:pPr>
            <w:r>
              <w:rPr>
                <w:b/>
                <w:color w:val="FFFFFF"/>
              </w:rPr>
              <w:t>Curriculum area</w:t>
            </w:r>
          </w:p>
        </w:tc>
        <w:tc>
          <w:tcPr>
            <w:tcW w:w="5184" w:type="dxa"/>
            <w:shd w:val="clear" w:color="auto" w:fill="17365D"/>
            <w:tcMar>
              <w:top w:w="85" w:type="dxa"/>
              <w:left w:w="85" w:type="dxa"/>
              <w:bottom w:w="85" w:type="dxa"/>
              <w:right w:w="85" w:type="dxa"/>
            </w:tcMar>
          </w:tcPr>
          <w:p w14:paraId="2AF0E505" w14:textId="77777777" w:rsidR="000931B3" w:rsidRDefault="002E3DEE">
            <w:pPr>
              <w:spacing w:after="0" w:line="230" w:lineRule="auto"/>
            </w:pPr>
            <w:r>
              <w:rPr>
                <w:b/>
                <w:color w:val="FFFFFF"/>
              </w:rPr>
              <w:t>What we will be learning</w:t>
            </w:r>
          </w:p>
        </w:tc>
      </w:tr>
      <w:tr w:rsidR="000931B3" w14:paraId="00167EEE" w14:textId="77777777">
        <w:trPr>
          <w:cantSplit/>
          <w:jc w:val="center"/>
        </w:trPr>
        <w:tc>
          <w:tcPr>
            <w:tcW w:w="5184" w:type="dxa"/>
            <w:shd w:val="clear" w:color="auto" w:fill="D9EAF7"/>
            <w:tcMar>
              <w:top w:w="85" w:type="dxa"/>
              <w:left w:w="85" w:type="dxa"/>
              <w:bottom w:w="85" w:type="dxa"/>
              <w:right w:w="85" w:type="dxa"/>
            </w:tcMar>
          </w:tcPr>
          <w:p w14:paraId="5EE781DE" w14:textId="77777777" w:rsidR="000931B3" w:rsidRDefault="002E3DEE">
            <w:pPr>
              <w:spacing w:after="0" w:line="230" w:lineRule="auto"/>
            </w:pPr>
            <w:r>
              <w:rPr>
                <w:b/>
                <w:color w:val="17365D"/>
                <w:sz w:val="18"/>
              </w:rPr>
              <w:t>Geography</w:t>
            </w:r>
          </w:p>
        </w:tc>
        <w:tc>
          <w:tcPr>
            <w:tcW w:w="5184" w:type="dxa"/>
            <w:shd w:val="clear" w:color="auto" w:fill="FFFFFF"/>
            <w:tcMar>
              <w:top w:w="85" w:type="dxa"/>
              <w:left w:w="85" w:type="dxa"/>
              <w:bottom w:w="85" w:type="dxa"/>
              <w:right w:w="85" w:type="dxa"/>
            </w:tcMar>
          </w:tcPr>
          <w:p w14:paraId="726DF9D6" w14:textId="77777777" w:rsidR="000931B3" w:rsidRDefault="002E3DEE">
            <w:pPr>
              <w:spacing w:after="0" w:line="230" w:lineRule="auto"/>
            </w:pPr>
            <w:r>
              <w:rPr>
                <w:sz w:val="17"/>
              </w:rPr>
              <w:t>The World – an immersive Geography Day explores the seven continents, five oceans, the North Pole, South Pole and Equator. Children compare contrasting places, including rainforest and desert environments, use geographical vocabulary and begin to think about how places around the world are connected.</w:t>
            </w:r>
          </w:p>
        </w:tc>
      </w:tr>
      <w:tr w:rsidR="000931B3" w14:paraId="209B766B" w14:textId="77777777">
        <w:trPr>
          <w:cantSplit/>
          <w:jc w:val="center"/>
        </w:trPr>
        <w:tc>
          <w:tcPr>
            <w:tcW w:w="5184" w:type="dxa"/>
            <w:shd w:val="clear" w:color="auto" w:fill="E9EEF3"/>
            <w:tcMar>
              <w:top w:w="85" w:type="dxa"/>
              <w:left w:w="85" w:type="dxa"/>
              <w:bottom w:w="85" w:type="dxa"/>
              <w:right w:w="85" w:type="dxa"/>
            </w:tcMar>
          </w:tcPr>
          <w:p w14:paraId="7A10316C" w14:textId="77777777" w:rsidR="000931B3" w:rsidRDefault="002E3DEE">
            <w:pPr>
              <w:spacing w:after="0" w:line="230" w:lineRule="auto"/>
            </w:pPr>
            <w:r>
              <w:rPr>
                <w:b/>
                <w:color w:val="17365D"/>
                <w:sz w:val="18"/>
              </w:rPr>
              <w:t>History</w:t>
            </w:r>
          </w:p>
        </w:tc>
        <w:tc>
          <w:tcPr>
            <w:tcW w:w="5184" w:type="dxa"/>
            <w:shd w:val="clear" w:color="auto" w:fill="F4F8FC"/>
            <w:tcMar>
              <w:top w:w="85" w:type="dxa"/>
              <w:left w:w="85" w:type="dxa"/>
              <w:bottom w:w="85" w:type="dxa"/>
              <w:right w:w="85" w:type="dxa"/>
            </w:tcMar>
          </w:tcPr>
          <w:p w14:paraId="5A44E895" w14:textId="77777777" w:rsidR="000931B3" w:rsidRDefault="002E3DEE">
            <w:pPr>
              <w:spacing w:after="0" w:line="230" w:lineRule="auto"/>
            </w:pPr>
            <w:r>
              <w:rPr>
                <w:sz w:val="17"/>
              </w:rPr>
              <w:t>Toys from the Past – through an interactive History Off the Page experience children revisit past and present, compare old and modern toys, consider the materials toys were made from and discuss how play and technology have changed over time.</w:t>
            </w:r>
          </w:p>
        </w:tc>
      </w:tr>
      <w:tr w:rsidR="000931B3" w14:paraId="5C922AA9" w14:textId="77777777">
        <w:trPr>
          <w:cantSplit/>
          <w:jc w:val="center"/>
        </w:trPr>
        <w:tc>
          <w:tcPr>
            <w:tcW w:w="5184" w:type="dxa"/>
            <w:shd w:val="clear" w:color="auto" w:fill="D9EAF7"/>
            <w:tcMar>
              <w:top w:w="85" w:type="dxa"/>
              <w:left w:w="85" w:type="dxa"/>
              <w:bottom w:w="85" w:type="dxa"/>
              <w:right w:w="85" w:type="dxa"/>
            </w:tcMar>
          </w:tcPr>
          <w:p w14:paraId="071ABBFE" w14:textId="77777777" w:rsidR="000931B3" w:rsidRDefault="002E3DEE">
            <w:pPr>
              <w:spacing w:after="0" w:line="230" w:lineRule="auto"/>
            </w:pPr>
            <w:r>
              <w:rPr>
                <w:b/>
                <w:color w:val="17365D"/>
                <w:sz w:val="18"/>
              </w:rPr>
              <w:t>Science</w:t>
            </w:r>
          </w:p>
        </w:tc>
        <w:tc>
          <w:tcPr>
            <w:tcW w:w="5184" w:type="dxa"/>
            <w:shd w:val="clear" w:color="auto" w:fill="FFFFFF"/>
            <w:tcMar>
              <w:top w:w="85" w:type="dxa"/>
              <w:left w:w="85" w:type="dxa"/>
              <w:bottom w:w="85" w:type="dxa"/>
              <w:right w:w="85" w:type="dxa"/>
            </w:tcMar>
          </w:tcPr>
          <w:p w14:paraId="27AABFF0" w14:textId="77777777" w:rsidR="000931B3" w:rsidRDefault="002E3DEE">
            <w:pPr>
              <w:spacing w:after="0" w:line="230" w:lineRule="auto"/>
            </w:pPr>
            <w:r>
              <w:rPr>
                <w:sz w:val="17"/>
              </w:rPr>
              <w:t>Plants – children learn that seeds grow into plants, identify basic parts such as roots, stem, leaves and flowers and observe different plants growing in the same environment. They compare deciduous and evergreen trees, recognise fruit and vegetables as plants and record plant growth over time.</w:t>
            </w:r>
          </w:p>
        </w:tc>
      </w:tr>
      <w:tr w:rsidR="000931B3" w14:paraId="772F8E63" w14:textId="77777777">
        <w:trPr>
          <w:cantSplit/>
          <w:jc w:val="center"/>
        </w:trPr>
        <w:tc>
          <w:tcPr>
            <w:tcW w:w="5184" w:type="dxa"/>
            <w:shd w:val="clear" w:color="auto" w:fill="E9EEF3"/>
            <w:tcMar>
              <w:top w:w="85" w:type="dxa"/>
              <w:left w:w="85" w:type="dxa"/>
              <w:bottom w:w="85" w:type="dxa"/>
              <w:right w:w="85" w:type="dxa"/>
            </w:tcMar>
          </w:tcPr>
          <w:p w14:paraId="6E7B7261" w14:textId="77777777" w:rsidR="000931B3" w:rsidRDefault="002E3DEE">
            <w:pPr>
              <w:spacing w:after="0" w:line="230" w:lineRule="auto"/>
            </w:pPr>
            <w:r>
              <w:rPr>
                <w:b/>
                <w:color w:val="17365D"/>
                <w:sz w:val="18"/>
              </w:rPr>
              <w:t>Computing</w:t>
            </w:r>
          </w:p>
        </w:tc>
        <w:tc>
          <w:tcPr>
            <w:tcW w:w="5184" w:type="dxa"/>
            <w:shd w:val="clear" w:color="auto" w:fill="F4F8FC"/>
            <w:tcMar>
              <w:top w:w="85" w:type="dxa"/>
              <w:left w:w="85" w:type="dxa"/>
              <w:bottom w:w="85" w:type="dxa"/>
              <w:right w:w="85" w:type="dxa"/>
            </w:tcMar>
          </w:tcPr>
          <w:p w14:paraId="10DFDD0A" w14:textId="77777777" w:rsidR="000931B3" w:rsidRDefault="002E3DEE">
            <w:pPr>
              <w:spacing w:after="0" w:line="230" w:lineRule="auto"/>
            </w:pPr>
            <w:r>
              <w:rPr>
                <w:sz w:val="17"/>
              </w:rPr>
              <w:t>Digital Writing – children use a keyboard and mouse to enter and remove text, edit their writing and change how text looks. They learn to make purposeful formatting choices and compare writing on a computer with writing on paper, explaining which method is most suitable for a task.</w:t>
            </w:r>
          </w:p>
        </w:tc>
      </w:tr>
      <w:tr w:rsidR="000931B3" w14:paraId="02E6B971" w14:textId="77777777">
        <w:trPr>
          <w:cantSplit/>
          <w:jc w:val="center"/>
        </w:trPr>
        <w:tc>
          <w:tcPr>
            <w:tcW w:w="5184" w:type="dxa"/>
            <w:shd w:val="clear" w:color="auto" w:fill="D9EAF7"/>
            <w:tcMar>
              <w:top w:w="85" w:type="dxa"/>
              <w:left w:w="85" w:type="dxa"/>
              <w:bottom w:w="85" w:type="dxa"/>
              <w:right w:w="85" w:type="dxa"/>
            </w:tcMar>
          </w:tcPr>
          <w:p w14:paraId="76767049" w14:textId="77777777" w:rsidR="000931B3" w:rsidRDefault="002E3DEE">
            <w:pPr>
              <w:spacing w:after="0" w:line="230" w:lineRule="auto"/>
            </w:pPr>
            <w:r>
              <w:rPr>
                <w:b/>
                <w:color w:val="17365D"/>
                <w:sz w:val="18"/>
              </w:rPr>
              <w:t>PE</w:t>
            </w:r>
          </w:p>
        </w:tc>
        <w:tc>
          <w:tcPr>
            <w:tcW w:w="5184" w:type="dxa"/>
            <w:shd w:val="clear" w:color="auto" w:fill="FFFFFF"/>
            <w:tcMar>
              <w:top w:w="85" w:type="dxa"/>
              <w:left w:w="85" w:type="dxa"/>
              <w:bottom w:w="85" w:type="dxa"/>
              <w:right w:w="85" w:type="dxa"/>
            </w:tcMar>
          </w:tcPr>
          <w:p w14:paraId="38BE9855" w14:textId="77777777" w:rsidR="000931B3" w:rsidRDefault="002E3DEE">
            <w:pPr>
              <w:spacing w:after="0" w:line="230" w:lineRule="auto"/>
            </w:pPr>
            <w:r>
              <w:rPr>
                <w:sz w:val="17"/>
              </w:rPr>
              <w:t>Indoor equipment gymnastics continues through an Under the Sea unit. Outdoors, athletics develops travelling at different speeds, running and sprinting, changing pathways and direction, jumping for height and distance and landing safely with control.</w:t>
            </w:r>
          </w:p>
        </w:tc>
      </w:tr>
      <w:tr w:rsidR="000931B3" w14:paraId="0F2E229D" w14:textId="77777777">
        <w:trPr>
          <w:cantSplit/>
          <w:jc w:val="center"/>
        </w:trPr>
        <w:tc>
          <w:tcPr>
            <w:tcW w:w="5184" w:type="dxa"/>
            <w:shd w:val="clear" w:color="auto" w:fill="E9EEF3"/>
            <w:tcMar>
              <w:top w:w="85" w:type="dxa"/>
              <w:left w:w="85" w:type="dxa"/>
              <w:bottom w:w="85" w:type="dxa"/>
              <w:right w:w="85" w:type="dxa"/>
            </w:tcMar>
          </w:tcPr>
          <w:p w14:paraId="6864DF3E" w14:textId="77777777" w:rsidR="000931B3" w:rsidRDefault="002E3DEE">
            <w:pPr>
              <w:spacing w:after="0" w:line="230" w:lineRule="auto"/>
            </w:pPr>
            <w:r>
              <w:rPr>
                <w:b/>
                <w:color w:val="17365D"/>
                <w:sz w:val="18"/>
              </w:rPr>
              <w:t>Art</w:t>
            </w:r>
          </w:p>
        </w:tc>
        <w:tc>
          <w:tcPr>
            <w:tcW w:w="5184" w:type="dxa"/>
            <w:shd w:val="clear" w:color="auto" w:fill="F4F8FC"/>
            <w:tcMar>
              <w:top w:w="85" w:type="dxa"/>
              <w:left w:w="85" w:type="dxa"/>
              <w:bottom w:w="85" w:type="dxa"/>
              <w:right w:w="85" w:type="dxa"/>
            </w:tcMar>
          </w:tcPr>
          <w:p w14:paraId="00D53A67" w14:textId="77777777" w:rsidR="000931B3" w:rsidRDefault="002E3DEE">
            <w:pPr>
              <w:spacing w:after="0" w:line="230" w:lineRule="auto"/>
            </w:pPr>
            <w:r>
              <w:rPr>
                <w:sz w:val="17"/>
              </w:rPr>
              <w:t>Yayoi Kusama: Dots, Repetition, Pattern, Scale and 3D Form – children explore different ways to make dots, printing and repeated pattern, scale, colour contrast and foreground/background. They work collaboratively on large-scale art, move from 2D pattern into 3D form and explore how an installation can transform a space for an audience.</w:t>
            </w:r>
          </w:p>
        </w:tc>
      </w:tr>
      <w:tr w:rsidR="000931B3" w14:paraId="6D22F6DB" w14:textId="77777777">
        <w:trPr>
          <w:cantSplit/>
          <w:jc w:val="center"/>
        </w:trPr>
        <w:tc>
          <w:tcPr>
            <w:tcW w:w="5184" w:type="dxa"/>
            <w:shd w:val="clear" w:color="auto" w:fill="D9EAF7"/>
            <w:tcMar>
              <w:top w:w="85" w:type="dxa"/>
              <w:left w:w="85" w:type="dxa"/>
              <w:bottom w:w="85" w:type="dxa"/>
              <w:right w:w="85" w:type="dxa"/>
            </w:tcMar>
          </w:tcPr>
          <w:p w14:paraId="77F2A66B" w14:textId="77777777" w:rsidR="000931B3" w:rsidRDefault="002E3DEE">
            <w:pPr>
              <w:spacing w:after="0" w:line="230" w:lineRule="auto"/>
            </w:pPr>
            <w:r>
              <w:rPr>
                <w:b/>
                <w:color w:val="17365D"/>
                <w:sz w:val="18"/>
              </w:rPr>
              <w:lastRenderedPageBreak/>
              <w:t>DT</w:t>
            </w:r>
          </w:p>
        </w:tc>
        <w:tc>
          <w:tcPr>
            <w:tcW w:w="5184" w:type="dxa"/>
            <w:shd w:val="clear" w:color="auto" w:fill="FFFFFF"/>
            <w:tcMar>
              <w:top w:w="85" w:type="dxa"/>
              <w:left w:w="85" w:type="dxa"/>
              <w:bottom w:w="85" w:type="dxa"/>
              <w:right w:w="85" w:type="dxa"/>
            </w:tcMar>
          </w:tcPr>
          <w:p w14:paraId="32E743DB" w14:textId="77777777" w:rsidR="000931B3" w:rsidRDefault="002E3DEE">
            <w:pPr>
              <w:spacing w:after="0" w:line="230" w:lineRule="auto"/>
            </w:pPr>
            <w:r>
              <w:rPr>
                <w:sz w:val="17"/>
              </w:rPr>
              <w:t>Reduce, Reuse, Recreate – linked to Earth Day and environmental responsibility. Children investigate how waste materials can be reused, design a useful product for a clear user and purpose, select and join suitable recycled materials safely then make, test, evaluate and improve their product.</w:t>
            </w:r>
          </w:p>
        </w:tc>
      </w:tr>
      <w:tr w:rsidR="000931B3" w14:paraId="17E5B872" w14:textId="77777777">
        <w:trPr>
          <w:cantSplit/>
          <w:jc w:val="center"/>
        </w:trPr>
        <w:tc>
          <w:tcPr>
            <w:tcW w:w="5184" w:type="dxa"/>
            <w:shd w:val="clear" w:color="auto" w:fill="E9EEF3"/>
            <w:tcMar>
              <w:top w:w="85" w:type="dxa"/>
              <w:left w:w="85" w:type="dxa"/>
              <w:bottom w:w="85" w:type="dxa"/>
              <w:right w:w="85" w:type="dxa"/>
            </w:tcMar>
          </w:tcPr>
          <w:p w14:paraId="716528A4" w14:textId="77777777" w:rsidR="000931B3" w:rsidRDefault="002E3DEE">
            <w:pPr>
              <w:spacing w:after="0" w:line="230" w:lineRule="auto"/>
            </w:pPr>
            <w:r>
              <w:rPr>
                <w:b/>
                <w:color w:val="17365D"/>
                <w:sz w:val="18"/>
              </w:rPr>
              <w:t>PSHE</w:t>
            </w:r>
          </w:p>
        </w:tc>
        <w:tc>
          <w:tcPr>
            <w:tcW w:w="5184" w:type="dxa"/>
            <w:shd w:val="clear" w:color="auto" w:fill="F4F8FC"/>
            <w:tcMar>
              <w:top w:w="85" w:type="dxa"/>
              <w:left w:w="85" w:type="dxa"/>
              <w:bottom w:w="85" w:type="dxa"/>
              <w:right w:w="85" w:type="dxa"/>
            </w:tcMar>
          </w:tcPr>
          <w:p w14:paraId="50D509CC" w14:textId="77777777" w:rsidR="000931B3" w:rsidRDefault="002E3DEE">
            <w:pPr>
              <w:spacing w:after="0" w:line="230" w:lineRule="auto"/>
            </w:pPr>
            <w:r>
              <w:rPr>
                <w:sz w:val="17"/>
              </w:rPr>
              <w:t>Relationships – children explore different families, belonging, caring and what makes a healthy, safe friendship. They consider appropriate physical contact, identify people who can help them and recognise positive qualities in themselves and others.</w:t>
            </w:r>
          </w:p>
        </w:tc>
      </w:tr>
      <w:tr w:rsidR="000931B3" w14:paraId="45FFDC9F" w14:textId="77777777">
        <w:trPr>
          <w:cantSplit/>
          <w:jc w:val="center"/>
        </w:trPr>
        <w:tc>
          <w:tcPr>
            <w:tcW w:w="5184" w:type="dxa"/>
            <w:shd w:val="clear" w:color="auto" w:fill="D9EAF7"/>
            <w:tcMar>
              <w:top w:w="85" w:type="dxa"/>
              <w:left w:w="85" w:type="dxa"/>
              <w:bottom w:w="85" w:type="dxa"/>
              <w:right w:w="85" w:type="dxa"/>
            </w:tcMar>
          </w:tcPr>
          <w:p w14:paraId="62E19F04" w14:textId="77777777" w:rsidR="000931B3" w:rsidRDefault="002E3DEE">
            <w:pPr>
              <w:spacing w:after="0" w:line="230" w:lineRule="auto"/>
            </w:pPr>
            <w:r>
              <w:rPr>
                <w:b/>
                <w:color w:val="17365D"/>
                <w:sz w:val="18"/>
              </w:rPr>
              <w:t>RE</w:t>
            </w:r>
          </w:p>
        </w:tc>
        <w:tc>
          <w:tcPr>
            <w:tcW w:w="5184" w:type="dxa"/>
            <w:shd w:val="clear" w:color="auto" w:fill="FFFFFF"/>
            <w:tcMar>
              <w:top w:w="85" w:type="dxa"/>
              <w:left w:w="85" w:type="dxa"/>
              <w:bottom w:w="85" w:type="dxa"/>
              <w:right w:w="85" w:type="dxa"/>
            </w:tcMar>
          </w:tcPr>
          <w:p w14:paraId="049E3FBD" w14:textId="77777777" w:rsidR="000931B3" w:rsidRDefault="002E3DEE">
            <w:pPr>
              <w:spacing w:after="0" w:line="230" w:lineRule="auto"/>
            </w:pPr>
            <w:r>
              <w:rPr>
                <w:sz w:val="17"/>
              </w:rPr>
              <w:t>Islam: Who is Muslim, what do they believe and how do they live? – children are introduced to Muslim belief in one God, Allah, the Shahadah and the importance of Prophet Muhammad. They explore how beliefs can shape prayer, everyday actions and the way Muslims choose to live.</w:t>
            </w:r>
          </w:p>
        </w:tc>
      </w:tr>
      <w:tr w:rsidR="000931B3" w14:paraId="4760CF6C" w14:textId="77777777">
        <w:trPr>
          <w:cantSplit/>
          <w:jc w:val="center"/>
        </w:trPr>
        <w:tc>
          <w:tcPr>
            <w:tcW w:w="5184" w:type="dxa"/>
            <w:shd w:val="clear" w:color="auto" w:fill="E9EEF3"/>
            <w:tcMar>
              <w:top w:w="85" w:type="dxa"/>
              <w:left w:w="85" w:type="dxa"/>
              <w:bottom w:w="85" w:type="dxa"/>
              <w:right w:w="85" w:type="dxa"/>
            </w:tcMar>
          </w:tcPr>
          <w:p w14:paraId="03BFAAFD" w14:textId="77777777" w:rsidR="000931B3" w:rsidRDefault="002E3DEE">
            <w:pPr>
              <w:spacing w:after="0" w:line="230" w:lineRule="auto"/>
            </w:pPr>
            <w:r>
              <w:rPr>
                <w:b/>
                <w:color w:val="17365D"/>
                <w:sz w:val="18"/>
              </w:rPr>
              <w:t>Spanish</w:t>
            </w:r>
          </w:p>
        </w:tc>
        <w:tc>
          <w:tcPr>
            <w:tcW w:w="5184" w:type="dxa"/>
            <w:shd w:val="clear" w:color="auto" w:fill="F4F8FC"/>
            <w:tcMar>
              <w:top w:w="85" w:type="dxa"/>
              <w:left w:w="85" w:type="dxa"/>
              <w:bottom w:w="85" w:type="dxa"/>
              <w:right w:w="85" w:type="dxa"/>
            </w:tcMar>
          </w:tcPr>
          <w:p w14:paraId="6B0F5C9C" w14:textId="77777777" w:rsidR="000931B3" w:rsidRDefault="002E3DEE">
            <w:pPr>
              <w:spacing w:after="0" w:line="230" w:lineRule="auto"/>
            </w:pPr>
            <w:r>
              <w:rPr>
                <w:sz w:val="17"/>
              </w:rPr>
              <w:t>El circo – children learn to recognise and recall seven circus acts and short phrases about them. Listening, repetition, memory, pronunciation and a Spanish circus song build confidence in speaking and understanding.</w:t>
            </w:r>
          </w:p>
        </w:tc>
      </w:tr>
      <w:tr w:rsidR="000931B3" w14:paraId="16294CC3" w14:textId="77777777">
        <w:trPr>
          <w:cantSplit/>
          <w:jc w:val="center"/>
        </w:trPr>
        <w:tc>
          <w:tcPr>
            <w:tcW w:w="5184" w:type="dxa"/>
            <w:shd w:val="clear" w:color="auto" w:fill="D9EAF7"/>
            <w:tcMar>
              <w:top w:w="85" w:type="dxa"/>
              <w:left w:w="85" w:type="dxa"/>
              <w:bottom w:w="85" w:type="dxa"/>
              <w:right w:w="85" w:type="dxa"/>
            </w:tcMar>
          </w:tcPr>
          <w:p w14:paraId="68023AB9" w14:textId="77777777" w:rsidR="000931B3" w:rsidRDefault="002E3DEE">
            <w:pPr>
              <w:spacing w:after="0" w:line="230" w:lineRule="auto"/>
            </w:pPr>
            <w:r>
              <w:rPr>
                <w:b/>
                <w:color w:val="17365D"/>
                <w:sz w:val="18"/>
              </w:rPr>
              <w:t>Music</w:t>
            </w:r>
          </w:p>
        </w:tc>
        <w:tc>
          <w:tcPr>
            <w:tcW w:w="5184" w:type="dxa"/>
            <w:shd w:val="clear" w:color="auto" w:fill="FFFFFF"/>
            <w:tcMar>
              <w:top w:w="85" w:type="dxa"/>
              <w:left w:w="85" w:type="dxa"/>
              <w:bottom w:w="85" w:type="dxa"/>
              <w:right w:w="85" w:type="dxa"/>
            </w:tcMar>
          </w:tcPr>
          <w:p w14:paraId="3893B8E7" w14:textId="77777777" w:rsidR="000931B3" w:rsidRDefault="002E3DEE">
            <w:pPr>
              <w:spacing w:after="0" w:line="230" w:lineRule="auto"/>
            </w:pPr>
            <w:r>
              <w:rPr>
                <w:sz w:val="17"/>
              </w:rPr>
              <w:t>Nautilus – active listening to Anna Meredith's electronic piece develops awareness of beat, pitch and duration through movement and drawing to music. Cat and Mouse then explores mood, tempo, dynamics, rhythm and timbre through singing games, improvisation and simple rhythm notation.</w:t>
            </w:r>
          </w:p>
        </w:tc>
      </w:tr>
    </w:tbl>
    <w:p w14:paraId="49729C52" w14:textId="77777777" w:rsidR="000931B3" w:rsidRDefault="002E3DEE">
      <w:pPr>
        <w:pStyle w:val="Heading1"/>
      </w:pPr>
      <w:r>
        <w:t>Special learning and experiences this half term</w:t>
      </w:r>
    </w:p>
    <w:p w14:paraId="4CE3DA91" w14:textId="77777777" w:rsidR="000931B3" w:rsidRDefault="002E3DEE">
      <w:pPr>
        <w:pStyle w:val="ListBullet"/>
        <w:spacing w:after="20"/>
      </w:pPr>
      <w:r>
        <w:rPr>
          <w:sz w:val="18"/>
        </w:rPr>
        <w:t>Earth Day learning and environmental responsibility</w:t>
      </w:r>
    </w:p>
    <w:p w14:paraId="5C44D247" w14:textId="77777777" w:rsidR="000931B3" w:rsidRDefault="002E3DEE">
      <w:pPr>
        <w:pStyle w:val="ListBullet"/>
        <w:spacing w:after="20"/>
      </w:pPr>
      <w:r>
        <w:rPr>
          <w:sz w:val="18"/>
        </w:rPr>
        <w:t>Planting, growing and repeated plant observations</w:t>
      </w:r>
    </w:p>
    <w:p w14:paraId="5743D352" w14:textId="77777777" w:rsidR="000931B3" w:rsidRDefault="002E3DEE">
      <w:pPr>
        <w:pStyle w:val="ListBullet"/>
        <w:spacing w:after="20"/>
      </w:pPr>
      <w:r>
        <w:rPr>
          <w:sz w:val="18"/>
        </w:rPr>
        <w:t>The World immersive Geography Day</w:t>
      </w:r>
    </w:p>
    <w:p w14:paraId="600ECF59" w14:textId="77777777" w:rsidR="000931B3" w:rsidRDefault="002E3DEE">
      <w:pPr>
        <w:pStyle w:val="ListBullet"/>
        <w:spacing w:after="20"/>
      </w:pPr>
      <w:r>
        <w:rPr>
          <w:sz w:val="18"/>
        </w:rPr>
        <w:t>History Off the Page: Toys from the Past</w:t>
      </w:r>
    </w:p>
    <w:p w14:paraId="33356C04" w14:textId="77777777" w:rsidR="000931B3" w:rsidRDefault="002E3DEE">
      <w:pPr>
        <w:pStyle w:val="ListBullet"/>
        <w:spacing w:after="20"/>
      </w:pPr>
      <w:r>
        <w:rPr>
          <w:sz w:val="18"/>
        </w:rPr>
        <w:t>Reduce, Reuse, Recreate DT project and sharing finished outcomes</w:t>
      </w:r>
    </w:p>
    <w:p w14:paraId="237D9166" w14:textId="77777777" w:rsidR="000931B3" w:rsidRDefault="002E3DEE">
      <w:pPr>
        <w:pStyle w:val="ListBullet"/>
        <w:spacing w:after="20"/>
      </w:pPr>
      <w:r>
        <w:rPr>
          <w:sz w:val="18"/>
        </w:rPr>
        <w:t>Sunflower growing and measuring opportunities</w:t>
      </w:r>
    </w:p>
    <w:p w14:paraId="233FB585" w14:textId="77777777" w:rsidR="000931B3" w:rsidRDefault="002E3DEE">
      <w:pPr>
        <w:pStyle w:val="ListBullet"/>
        <w:spacing w:after="20"/>
      </w:pPr>
      <w:r>
        <w:rPr>
          <w:sz w:val="18"/>
        </w:rPr>
        <w:t>Nature walk and seasonal plant hunt around the school grounds</w:t>
      </w:r>
    </w:p>
    <w:p w14:paraId="5E238362" w14:textId="77777777" w:rsidR="000931B3" w:rsidRDefault="002E3DEE">
      <w:pPr>
        <w:pStyle w:val="ListBullet"/>
        <w:spacing w:after="20"/>
      </w:pPr>
      <w:r>
        <w:rPr>
          <w:sz w:val="18"/>
        </w:rPr>
        <w:t>Fruit and plant observation links across Science and Art</w:t>
      </w:r>
    </w:p>
    <w:p w14:paraId="13743F2A" w14:textId="77777777" w:rsidR="000931B3" w:rsidRDefault="002E3DEE">
      <w:pPr>
        <w:pStyle w:val="ListBullet"/>
        <w:spacing w:after="20"/>
      </w:pPr>
      <w:r>
        <w:rPr>
          <w:sz w:val="18"/>
        </w:rPr>
        <w:t>Ascension Thursday</w:t>
      </w:r>
    </w:p>
    <w:p w14:paraId="6DA7EBB2" w14:textId="77777777" w:rsidR="000931B3" w:rsidRDefault="002E3DEE">
      <w:pPr>
        <w:pStyle w:val="ListBullet"/>
        <w:spacing w:after="20"/>
      </w:pPr>
      <w:r>
        <w:rPr>
          <w:sz w:val="18"/>
        </w:rPr>
        <w:t>World Environment Day introduced before half term</w:t>
      </w:r>
    </w:p>
    <w:p w14:paraId="5E0A09C4" w14:textId="77777777" w:rsidR="000931B3" w:rsidRDefault="002E3DEE">
      <w:pPr>
        <w:pStyle w:val="Heading1"/>
      </w:pPr>
      <w:r>
        <w:t>Books you may like to browse at your local library</w:t>
      </w:r>
    </w:p>
    <w:p w14:paraId="42259904" w14:textId="77777777" w:rsidR="000931B3" w:rsidRDefault="002E3DEE">
      <w:r>
        <w:t>There is no expectation to buy these books. Your local library may have them or similar titles on the same themes.</w:t>
      </w:r>
    </w:p>
    <w:p w14:paraId="376C0F1D" w14:textId="77777777" w:rsidR="000931B3" w:rsidRDefault="002E3DEE">
      <w:pPr>
        <w:pStyle w:val="ListBullet"/>
        <w:spacing w:after="20"/>
      </w:pPr>
      <w:r>
        <w:rPr>
          <w:sz w:val="18"/>
        </w:rPr>
        <w:t>Jasper's Beanstalk by Nick Butterworth and Mick Inkpen</w:t>
      </w:r>
    </w:p>
    <w:p w14:paraId="478C8B26" w14:textId="77777777" w:rsidR="000931B3" w:rsidRDefault="002E3DEE">
      <w:pPr>
        <w:pStyle w:val="ListBullet"/>
        <w:spacing w:after="20"/>
      </w:pPr>
      <w:r>
        <w:rPr>
          <w:sz w:val="18"/>
        </w:rPr>
        <w:t>Errol's Garden by Gillian Hibbs</w:t>
      </w:r>
    </w:p>
    <w:p w14:paraId="75C312CF" w14:textId="77777777" w:rsidR="000931B3" w:rsidRDefault="002E3DEE">
      <w:pPr>
        <w:pStyle w:val="ListBullet"/>
        <w:spacing w:after="20"/>
      </w:pPr>
      <w:r>
        <w:rPr>
          <w:sz w:val="18"/>
        </w:rPr>
        <w:t>Rosie's Walk by Pat Hutchins</w:t>
      </w:r>
    </w:p>
    <w:p w14:paraId="57B57F84" w14:textId="77777777" w:rsidR="000931B3" w:rsidRDefault="002E3DEE">
      <w:pPr>
        <w:pStyle w:val="ListBullet"/>
        <w:spacing w:after="20"/>
      </w:pPr>
      <w:r>
        <w:rPr>
          <w:sz w:val="18"/>
        </w:rPr>
        <w:t>Farmer Duck by Martin Waddell</w:t>
      </w:r>
    </w:p>
    <w:p w14:paraId="68E9CF94" w14:textId="77777777" w:rsidR="000931B3" w:rsidRDefault="002E3DEE">
      <w:pPr>
        <w:pStyle w:val="ListBullet"/>
        <w:spacing w:after="20"/>
      </w:pPr>
      <w:r>
        <w:rPr>
          <w:sz w:val="18"/>
        </w:rPr>
        <w:t>The Tiny Seed by Eric Carle</w:t>
      </w:r>
    </w:p>
    <w:p w14:paraId="6CCD5ECB" w14:textId="77777777" w:rsidR="000931B3" w:rsidRDefault="002E3DEE">
      <w:pPr>
        <w:pStyle w:val="ListBullet"/>
        <w:spacing w:after="20"/>
      </w:pPr>
      <w:r>
        <w:rPr>
          <w:sz w:val="18"/>
        </w:rPr>
        <w:t>Where the Wild Things Are by Maurice Sendak</w:t>
      </w:r>
    </w:p>
    <w:p w14:paraId="1DBA7F85" w14:textId="77777777" w:rsidR="000931B3" w:rsidRDefault="002E3DEE">
      <w:pPr>
        <w:pStyle w:val="ListBullet"/>
        <w:spacing w:after="20"/>
      </w:pPr>
      <w:r>
        <w:rPr>
          <w:sz w:val="18"/>
        </w:rPr>
        <w:t>A Seed Is Sleepy by Dianna Hutts Aston and Sylvia Long</w:t>
      </w:r>
    </w:p>
    <w:p w14:paraId="16BAC8D7" w14:textId="77777777" w:rsidR="000931B3" w:rsidRDefault="002E3DEE">
      <w:pPr>
        <w:pStyle w:val="ListBullet"/>
        <w:spacing w:after="20"/>
      </w:pPr>
      <w:r>
        <w:rPr>
          <w:sz w:val="18"/>
        </w:rPr>
        <w:t>Simple seed, plant and tree identification books</w:t>
      </w:r>
    </w:p>
    <w:p w14:paraId="16B7AA70" w14:textId="77777777" w:rsidR="000931B3" w:rsidRDefault="002E3DEE">
      <w:pPr>
        <w:pStyle w:val="ListBullet"/>
        <w:spacing w:after="20"/>
      </w:pPr>
      <w:r>
        <w:rPr>
          <w:sz w:val="18"/>
        </w:rPr>
        <w:t>Children's atlases, world maps and books about continents and oceans</w:t>
      </w:r>
    </w:p>
    <w:p w14:paraId="1F12455C" w14:textId="77777777" w:rsidR="000931B3" w:rsidRDefault="002E3DEE">
      <w:pPr>
        <w:pStyle w:val="ListBullet"/>
        <w:spacing w:after="20"/>
      </w:pPr>
      <w:r>
        <w:rPr>
          <w:sz w:val="18"/>
        </w:rPr>
        <w:t>Books about rainforests, deserts, the poles and different world environments</w:t>
      </w:r>
    </w:p>
    <w:p w14:paraId="1AFB9684" w14:textId="77777777" w:rsidR="000931B3" w:rsidRDefault="002E3DEE">
      <w:pPr>
        <w:pStyle w:val="ListBullet"/>
        <w:spacing w:after="20"/>
      </w:pPr>
      <w:r>
        <w:rPr>
          <w:sz w:val="18"/>
        </w:rPr>
        <w:t>Books about recycling, reusing materials and caring for our planet</w:t>
      </w:r>
    </w:p>
    <w:p w14:paraId="40CA135B" w14:textId="77777777" w:rsidR="000931B3" w:rsidRDefault="002E3DEE">
      <w:pPr>
        <w:pStyle w:val="ListBullet"/>
        <w:spacing w:after="20"/>
      </w:pPr>
      <w:r>
        <w:rPr>
          <w:sz w:val="18"/>
        </w:rPr>
        <w:t>Books about toys from the past</w:t>
      </w:r>
    </w:p>
    <w:p w14:paraId="235555E3" w14:textId="77777777" w:rsidR="000931B3" w:rsidRDefault="002E3DEE">
      <w:pPr>
        <w:pStyle w:val="Heading1"/>
      </w:pPr>
      <w:r>
        <w:t>Conversation starters for home</w:t>
      </w:r>
    </w:p>
    <w:p w14:paraId="1BCCB86A" w14:textId="77777777" w:rsidR="000931B3" w:rsidRDefault="002E3DEE">
      <w:r>
        <w:t>Try one at dinner, on a walk, in the car or at bedtime. The aim is to help children explain, justify, compare and wonder.</w:t>
      </w:r>
    </w:p>
    <w:p w14:paraId="17CB70E9" w14:textId="77777777" w:rsidR="000931B3" w:rsidRDefault="002E3DEE">
      <w:pPr>
        <w:pStyle w:val="ListBullet"/>
        <w:spacing w:after="20"/>
      </w:pPr>
      <w:r>
        <w:rPr>
          <w:sz w:val="18"/>
        </w:rPr>
        <w:lastRenderedPageBreak/>
        <w:t>What changes have you noticed in a plant this week? What might happen next and why?</w:t>
      </w:r>
    </w:p>
    <w:p w14:paraId="72B7492C" w14:textId="77777777" w:rsidR="000931B3" w:rsidRDefault="002E3DEE">
      <w:pPr>
        <w:pStyle w:val="ListBullet"/>
        <w:spacing w:after="20"/>
      </w:pPr>
      <w:r>
        <w:rPr>
          <w:sz w:val="18"/>
        </w:rPr>
        <w:t>What job do the roots, stem, leaves and flowers do?</w:t>
      </w:r>
    </w:p>
    <w:p w14:paraId="7C7F1577" w14:textId="77777777" w:rsidR="000931B3" w:rsidRDefault="002E3DEE">
      <w:pPr>
        <w:pStyle w:val="ListBullet"/>
        <w:spacing w:after="20"/>
      </w:pPr>
      <w:r>
        <w:rPr>
          <w:sz w:val="18"/>
        </w:rPr>
        <w:t>How are an evergreen tree and a deciduous tree alike and different?</w:t>
      </w:r>
    </w:p>
    <w:p w14:paraId="3267796E" w14:textId="77777777" w:rsidR="000931B3" w:rsidRDefault="002E3DEE">
      <w:pPr>
        <w:pStyle w:val="ListBullet"/>
        <w:spacing w:after="20"/>
      </w:pPr>
      <w:r>
        <w:rPr>
          <w:sz w:val="18"/>
        </w:rPr>
        <w:t>Can you find the UK on a globe or map? Which continent are we in and which oceans can you find?</w:t>
      </w:r>
    </w:p>
    <w:p w14:paraId="46AA4CE6" w14:textId="77777777" w:rsidR="000931B3" w:rsidRDefault="002E3DEE">
      <w:pPr>
        <w:pStyle w:val="ListBullet"/>
        <w:spacing w:after="20"/>
      </w:pPr>
      <w:r>
        <w:rPr>
          <w:sz w:val="18"/>
        </w:rPr>
        <w:t>How might a rainforest feel different from a desert? What clues would you look for?</w:t>
      </w:r>
    </w:p>
    <w:p w14:paraId="0E54E887" w14:textId="77777777" w:rsidR="000931B3" w:rsidRDefault="002E3DEE">
      <w:pPr>
        <w:pStyle w:val="ListBullet"/>
        <w:spacing w:after="20"/>
      </w:pPr>
      <w:r>
        <w:rPr>
          <w:sz w:val="18"/>
        </w:rPr>
        <w:t>Can you make two equal groups? How do you know they are equal?</w:t>
      </w:r>
    </w:p>
    <w:p w14:paraId="6A6935C4" w14:textId="77777777" w:rsidR="000931B3" w:rsidRDefault="002E3DEE">
      <w:pPr>
        <w:pStyle w:val="ListBullet"/>
        <w:spacing w:after="20"/>
      </w:pPr>
      <w:r>
        <w:rPr>
          <w:sz w:val="18"/>
        </w:rPr>
        <w:t>If we share this equally between two people, what fraction does each person get?</w:t>
      </w:r>
    </w:p>
    <w:p w14:paraId="61409F48" w14:textId="77777777" w:rsidR="000931B3" w:rsidRDefault="002E3DEE">
      <w:pPr>
        <w:pStyle w:val="ListBullet"/>
        <w:spacing w:after="20"/>
      </w:pPr>
      <w:r>
        <w:rPr>
          <w:sz w:val="18"/>
        </w:rPr>
        <w:t>Which container do you think holds more? How could we test your prediction fairly?</w:t>
      </w:r>
    </w:p>
    <w:p w14:paraId="072B6966" w14:textId="77777777" w:rsidR="000931B3" w:rsidRDefault="002E3DEE">
      <w:pPr>
        <w:pStyle w:val="ListBullet"/>
        <w:spacing w:after="20"/>
      </w:pPr>
      <w:r>
        <w:rPr>
          <w:sz w:val="18"/>
        </w:rPr>
        <w:t>Can you extend that idea using and, but or because?</w:t>
      </w:r>
    </w:p>
    <w:p w14:paraId="2777122C" w14:textId="77777777" w:rsidR="000931B3" w:rsidRDefault="002E3DEE">
      <w:pPr>
        <w:pStyle w:val="ListBullet"/>
        <w:spacing w:after="20"/>
      </w:pPr>
      <w:r>
        <w:rPr>
          <w:sz w:val="18"/>
        </w:rPr>
        <w:t>How can repeating one mark or dot change a whole picture, object or space?</w:t>
      </w:r>
    </w:p>
    <w:p w14:paraId="1E00EA98" w14:textId="77777777" w:rsidR="000931B3" w:rsidRDefault="002E3DEE">
      <w:pPr>
        <w:pStyle w:val="ListBullet"/>
        <w:spacing w:after="20"/>
      </w:pPr>
      <w:r>
        <w:rPr>
          <w:sz w:val="18"/>
        </w:rPr>
        <w:t>What could we reuse instead of throwing away? Who could the new object be useful for?</w:t>
      </w:r>
    </w:p>
    <w:p w14:paraId="24347D12" w14:textId="77777777" w:rsidR="000931B3" w:rsidRDefault="002E3DEE">
      <w:pPr>
        <w:pStyle w:val="ListBullet"/>
        <w:spacing w:after="20"/>
      </w:pPr>
      <w:r>
        <w:rPr>
          <w:sz w:val="18"/>
        </w:rPr>
        <w:t>What sounds, movements or shapes does a piece of music make you imagine?</w:t>
      </w:r>
    </w:p>
    <w:p w14:paraId="0CAEE9B1" w14:textId="77777777" w:rsidR="000931B3" w:rsidRDefault="002E3DEE">
      <w:pPr>
        <w:pStyle w:val="Heading1"/>
      </w:pPr>
      <w:r>
        <w:t>Useful online support</w:t>
      </w:r>
    </w:p>
    <w:p w14:paraId="2D47F016" w14:textId="77777777" w:rsidR="000931B3" w:rsidRDefault="002E3DEE">
      <w:r>
        <w:t>These links are optional. Keep online sessions short and use only the parts that match current learning.</w:t>
      </w:r>
    </w:p>
    <w:p w14:paraId="3BD24C17" w14:textId="77777777" w:rsidR="000931B3" w:rsidRDefault="002E3DEE">
      <w:pPr>
        <w:pStyle w:val="ListBullet"/>
        <w:spacing w:after="40"/>
      </w:pPr>
      <w:hyperlink r:id="rId8">
        <w:r>
          <w:rPr>
            <w:color w:val="2F75B5"/>
            <w:u w:val="single"/>
          </w:rPr>
          <w:t>BBC Bitesize Primary</w:t>
        </w:r>
      </w:hyperlink>
      <w:r>
        <w:t xml:space="preserve"> – free primary curriculum support. Useful searches this half term include 'plants KS1', 'continents and oceans KS1', 'multiplication KS1', 'fractions KS1' and 'Islam KS1'.</w:t>
      </w:r>
    </w:p>
    <w:p w14:paraId="0DBDEEDE" w14:textId="77777777" w:rsidR="000931B3" w:rsidRDefault="002E3DEE">
      <w:pPr>
        <w:pStyle w:val="ListBullet"/>
        <w:spacing w:after="40"/>
      </w:pPr>
      <w:hyperlink r:id="rId9">
        <w:r>
          <w:rPr>
            <w:color w:val="2F75B5"/>
            <w:u w:val="single"/>
          </w:rPr>
          <w:t>Topmarks – Counting Games 5–7</w:t>
        </w:r>
      </w:hyperlink>
      <w:r>
        <w:t xml:space="preserve"> – free games for number patterns and counting. Paint the Squares and the 100 Bead Rekenrek can support counting in 2s, 5s and 10s.</w:t>
      </w:r>
    </w:p>
    <w:p w14:paraId="4A816C53" w14:textId="77777777" w:rsidR="000931B3" w:rsidRDefault="002E3DEE">
      <w:pPr>
        <w:pStyle w:val="ListBullet"/>
        <w:spacing w:after="40"/>
      </w:pPr>
      <w:hyperlink r:id="rId10">
        <w:r>
          <w:rPr>
            <w:color w:val="2F75B5"/>
            <w:u w:val="single"/>
          </w:rPr>
          <w:t>Topmarks – Times Tables Games 5–7</w:t>
        </w:r>
      </w:hyperlink>
      <w:r>
        <w:t xml:space="preserve"> – choose only the early 2, 5 and 10 counting and multiplication activities that match Year 1 learning.</w:t>
      </w:r>
    </w:p>
    <w:p w14:paraId="62259666" w14:textId="77777777" w:rsidR="000931B3" w:rsidRDefault="002E3DEE">
      <w:pPr>
        <w:pStyle w:val="ListBullet"/>
        <w:spacing w:after="40"/>
      </w:pPr>
      <w:hyperlink r:id="rId11">
        <w:r>
          <w:rPr>
            <w:color w:val="2F75B5"/>
            <w:u w:val="single"/>
          </w:rPr>
          <w:t>Topmarks – Hit the Button</w:t>
        </w:r>
      </w:hyperlink>
      <w:r>
        <w:t xml:space="preserve"> – use suitable doubles, halves and 2, 5 or 10 multiplication options rather than moving ahead to harder tables.</w:t>
      </w:r>
    </w:p>
    <w:p w14:paraId="5707B69F" w14:textId="77777777" w:rsidR="000931B3" w:rsidRDefault="002E3DEE">
      <w:r>
        <w:rPr>
          <w:b/>
        </w:rPr>
        <w:t xml:space="preserve">URLs: </w:t>
      </w:r>
      <w:r>
        <w:rPr>
          <w:sz w:val="14"/>
        </w:rPr>
        <w:t>BBC Bitesize Primary – https://www.bbc.co.uk/bitesize/primary  |  Topmarks Counting – https://www.topmarks.co.uk/maths-games/5-7-years/counting  |  Topmarks Times Tables – https://www.topmarks.co.uk/maths-games/5-7-years/times-tables  |  Hit the Button – https://www.topmarks.co.uk/maths-games/hit-the-button</w:t>
      </w:r>
    </w:p>
    <w:p w14:paraId="5DF5DD5B" w14:textId="77777777" w:rsidR="000931B3" w:rsidRDefault="002E3DEE">
      <w:r>
        <w:rPr>
          <w:b/>
        </w:rPr>
        <w:t xml:space="preserve">Online safety: </w:t>
      </w:r>
      <w:r>
        <w:t>Please supervise links and videos. Children should know to tell a trusted adult if anything online worries or confuses them.</w:t>
      </w:r>
    </w:p>
    <w:p w14:paraId="3C39E5F8" w14:textId="77777777" w:rsidR="000931B3" w:rsidRDefault="002E3DEE">
      <w:pPr>
        <w:pStyle w:val="Heading1"/>
      </w:pPr>
      <w:r>
        <w:t>The best ways to help</w:t>
      </w:r>
    </w:p>
    <w:p w14:paraId="143822E1" w14:textId="77777777" w:rsidR="000931B3" w:rsidRDefault="002E3DEE">
      <w:r>
        <w:t>Read together, talk together and notice learning in ordinary life. Ask your child to explain how they know, give them time to find the words and value thoughtful answers rather than speed. Home support should feel positive, useful and manageable.</w:t>
      </w:r>
    </w:p>
    <w:sectPr w:rsidR="000931B3" w:rsidSect="00034616">
      <w:headerReference w:type="default" r:id="rId12"/>
      <w:footerReference w:type="default" r:id="rId13"/>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43ACA6" w14:textId="77777777" w:rsidR="002E3DEE" w:rsidRDefault="002E3DEE">
      <w:pPr>
        <w:spacing w:after="0" w:line="240" w:lineRule="auto"/>
      </w:pPr>
      <w:r>
        <w:separator/>
      </w:r>
    </w:p>
  </w:endnote>
  <w:endnote w:type="continuationSeparator" w:id="0">
    <w:p w14:paraId="748383F6" w14:textId="77777777" w:rsidR="002E3DEE" w:rsidRDefault="002E3D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D7190" w14:textId="77777777" w:rsidR="000931B3" w:rsidRDefault="002E3DEE">
    <w:pPr>
      <w:pStyle w:val="Footer"/>
      <w:jc w:val="center"/>
    </w:pPr>
    <w:r>
      <w:rPr>
        <w:color w:val="2F75B5"/>
        <w:sz w:val="16"/>
      </w:rPr>
      <w:t>Talk • Read • Notice • Explain • Enjoy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3FF877" w14:textId="77777777" w:rsidR="002E3DEE" w:rsidRDefault="002E3DEE">
      <w:pPr>
        <w:spacing w:after="0" w:line="240" w:lineRule="auto"/>
      </w:pPr>
      <w:r>
        <w:separator/>
      </w:r>
    </w:p>
  </w:footnote>
  <w:footnote w:type="continuationSeparator" w:id="0">
    <w:p w14:paraId="717B3AFA" w14:textId="77777777" w:rsidR="002E3DEE" w:rsidRDefault="002E3D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4CA9F" w14:textId="77777777" w:rsidR="000931B3" w:rsidRDefault="002E3DEE">
    <w:pPr>
      <w:pStyle w:val="Header"/>
      <w:jc w:val="right"/>
    </w:pPr>
    <w:r>
      <w:rPr>
        <w:b/>
        <w:color w:val="2F75B5"/>
        <w:sz w:val="16"/>
      </w:rPr>
      <w:t>YEAR 1 • LEARNING TOGETHER AT HOME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83402137">
    <w:abstractNumId w:val="8"/>
  </w:num>
  <w:num w:numId="2" w16cid:durableId="1949920639">
    <w:abstractNumId w:val="6"/>
  </w:num>
  <w:num w:numId="3" w16cid:durableId="690566855">
    <w:abstractNumId w:val="5"/>
  </w:num>
  <w:num w:numId="4" w16cid:durableId="1188328889">
    <w:abstractNumId w:val="4"/>
  </w:num>
  <w:num w:numId="5" w16cid:durableId="1835291584">
    <w:abstractNumId w:val="7"/>
  </w:num>
  <w:num w:numId="6" w16cid:durableId="1602372428">
    <w:abstractNumId w:val="3"/>
  </w:num>
  <w:num w:numId="7" w16cid:durableId="889224431">
    <w:abstractNumId w:val="2"/>
  </w:num>
  <w:num w:numId="8" w16cid:durableId="1679850729">
    <w:abstractNumId w:val="1"/>
  </w:num>
  <w:num w:numId="9" w16cid:durableId="20586235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931B3"/>
    <w:rsid w:val="0015074B"/>
    <w:rsid w:val="0029639D"/>
    <w:rsid w:val="002E3DEE"/>
    <w:rsid w:val="00326F90"/>
    <w:rsid w:val="006D41BF"/>
    <w:rsid w:val="00AA1D8D"/>
    <w:rsid w:val="00B47730"/>
    <w:rsid w:val="00CB0664"/>
    <w:rsid w:val="00F60CE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0D46C51"/>
  <w14:defaultImageDpi w14:val="300"/>
  <w15:docId w15:val="{3071D0FF-F29A-4E3A-872F-D047989F3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70"/>
    </w:pPr>
    <w:rPr>
      <w:rFonts w:ascii="Aptos" w:hAnsi="Aptos"/>
      <w:color w:val="25364A"/>
      <w:sz w:val="19"/>
    </w:rPr>
  </w:style>
  <w:style w:type="paragraph" w:styleId="Heading1">
    <w:name w:val="heading 1"/>
    <w:basedOn w:val="Normal"/>
    <w:next w:val="Normal"/>
    <w:link w:val="Heading1Char"/>
    <w:uiPriority w:val="9"/>
    <w:qFormat/>
    <w:rsid w:val="00FC693F"/>
    <w:pPr>
      <w:keepNext/>
      <w:keepLines/>
      <w:spacing w:before="120" w:after="60"/>
      <w:outlineLvl w:val="0"/>
    </w:pPr>
    <w:rPr>
      <w:rFonts w:asciiTheme="majorHAnsi" w:eastAsiaTheme="majorEastAsia" w:hAnsiTheme="majorHAnsi" w:cstheme="majorBidi"/>
      <w:b/>
      <w:bCs/>
      <w:color w:val="17365D"/>
      <w:sz w:val="32"/>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asciiTheme="majorHAnsi" w:eastAsiaTheme="majorEastAsia" w:hAnsiTheme="majorHAnsi" w:cstheme="majorBidi"/>
      <w:b/>
      <w:bCs/>
      <w:color w:val="2F75B5"/>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20" w:after="60" w:line="240" w:lineRule="auto"/>
      <w:contextualSpacing/>
    </w:pPr>
    <w:rPr>
      <w:rFonts w:asciiTheme="majorHAnsi" w:eastAsiaTheme="majorEastAsia" w:hAnsiTheme="majorHAnsi" w:cstheme="majorBidi"/>
      <w:b/>
      <w:color w:val="17365D"/>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bc.co.uk/bitesize/primary" TargetMode="External"/><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opmarks.co.uk/maths-games/hit-the-button"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topmarks.co.uk/maths-games/5-7-years/times-tables" TargetMode="External"/><Relationship Id="rId4" Type="http://schemas.openxmlformats.org/officeDocument/2006/relationships/settings" Target="settings.xml"/><Relationship Id="rId9" Type="http://schemas.openxmlformats.org/officeDocument/2006/relationships/hyperlink" Target="https://www.topmarks.co.uk/maths-games/5-7-years/countin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FCC1EC7F0116242A9EFC2F8C9CC23DE" ma:contentTypeVersion="20" ma:contentTypeDescription="Create a new document." ma:contentTypeScope="" ma:versionID="e0c0a147b8741cc8d691db1ee3e7face">
  <xsd:schema xmlns:xsd="http://www.w3.org/2001/XMLSchema" xmlns:xs="http://www.w3.org/2001/XMLSchema" xmlns:p="http://schemas.microsoft.com/office/2006/metadata/properties" xmlns:ns2="7586a559-7c5c-44c3-b4f3-3037de94dfef" xmlns:ns3="64083f2c-823e-45c2-8d87-748c8fae564c" targetNamespace="http://schemas.microsoft.com/office/2006/metadata/properties" ma:root="true" ma:fieldsID="6064a8e31b1b72ed22d5258e4fc9a49b" ns2:_="" ns3:_="">
    <xsd:import namespace="7586a559-7c5c-44c3-b4f3-3037de94dfef"/>
    <xsd:import namespace="64083f2c-823e-45c2-8d87-748c8fae564c"/>
    <xsd:element name="properties">
      <xsd:complexType>
        <xsd:sequence>
          <xsd:element name="documentManagement">
            <xsd:complexType>
              <xsd:all>
                <xsd:element ref="ns2:CloudMigratorOriginId" minOccurs="0"/>
                <xsd:element ref="ns2:FileHash" minOccurs="0"/>
                <xsd:element ref="ns2:CloudMigratorVersion" minOccurs="0"/>
                <xsd:element ref="ns2:UniqueSourceRef" minOccurs="0"/>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86a559-7c5c-44c3-b4f3-3037de94dfef" elementFormDefault="qualified">
    <xsd:import namespace="http://schemas.microsoft.com/office/2006/documentManagement/types"/>
    <xsd:import namespace="http://schemas.microsoft.com/office/infopath/2007/PartnerControls"/>
    <xsd:element name="CloudMigratorOriginId" ma:index="8" nillable="true" ma:displayName="CloudMigratorOriginId" ma:internalName="CloudMigratorOriginId">
      <xsd:simpleType>
        <xsd:restriction base="dms:Note">
          <xsd:maxLength value="255"/>
        </xsd:restriction>
      </xsd:simpleType>
    </xsd:element>
    <xsd:element name="FileHash" ma:index="9" nillable="true" ma:displayName="FileHash" ma:internalName="FileHash">
      <xsd:simpleType>
        <xsd:restriction base="dms:Note">
          <xsd:maxLength value="255"/>
        </xsd:restriction>
      </xsd:simpleType>
    </xsd:element>
    <xsd:element name="CloudMigratorVersion" ma:index="10" nillable="true" ma:displayName="CloudMigratorVersion" ma:internalName="CloudMigratorVersion">
      <xsd:simpleType>
        <xsd:restriction base="dms:Note">
          <xsd:maxLength value="255"/>
        </xsd:restriction>
      </xsd:simpleType>
    </xsd:element>
    <xsd:element name="UniqueSourceRef" ma:index="11" nillable="true" ma:displayName="UniqueSourceRef" ma:internalName="UniqueSourceRef">
      <xsd:simpleType>
        <xsd:restriction base="dms:Note">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e13ceac-f8ef-434f-8f10-897e86008fe8"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4" nillable="true" ma:displayName="Location" ma:description="" ma:indexed="true"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4083f2c-823e-45c2-8d87-748c8fae564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e7cc91b-0fe3-4ca9-9f8f-46b2a5358693}" ma:internalName="TaxCatchAll" ma:showField="CatchAllData" ma:web="64083f2c-823e-45c2-8d87-748c8fae564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586a559-7c5c-44c3-b4f3-3037de94dfef">
      <Terms xmlns="http://schemas.microsoft.com/office/infopath/2007/PartnerControls"/>
    </lcf76f155ced4ddcb4097134ff3c332f>
    <CloudMigratorOriginId xmlns="7586a559-7c5c-44c3-b4f3-3037de94dfef" xsi:nil="true"/>
    <CloudMigratorVersion xmlns="7586a559-7c5c-44c3-b4f3-3037de94dfef" xsi:nil="true"/>
    <UniqueSourceRef xmlns="7586a559-7c5c-44c3-b4f3-3037de94dfef" xsi:nil="true"/>
    <FileHash xmlns="7586a559-7c5c-44c3-b4f3-3037de94dfef" xsi:nil="true"/>
    <TaxCatchAll xmlns="64083f2c-823e-45c2-8d87-748c8fae564c"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70F8162F-4C16-4BC7-8644-0DB6C723A2F4}"/>
</file>

<file path=customXml/itemProps3.xml><?xml version="1.0" encoding="utf-8"?>
<ds:datastoreItem xmlns:ds="http://schemas.openxmlformats.org/officeDocument/2006/customXml" ds:itemID="{9B9B6F57-FC14-4342-85EB-7DF5BF038C3A}"/>
</file>

<file path=customXml/itemProps4.xml><?xml version="1.0" encoding="utf-8"?>
<ds:datastoreItem xmlns:ds="http://schemas.openxmlformats.org/officeDocument/2006/customXml" ds:itemID="{17763C9E-A6F1-4107-9DA0-65AF60446DD9}"/>
</file>

<file path=docProps/app.xml><?xml version="1.0" encoding="utf-8"?>
<Properties xmlns="http://schemas.openxmlformats.org/officeDocument/2006/extended-properties" xmlns:vt="http://schemas.openxmlformats.org/officeDocument/2006/docPropsVTypes">
  <Template>Normal</Template>
  <TotalTime>6</TotalTime>
  <Pages>4</Pages>
  <Words>1798</Words>
  <Characters>10250</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12024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Catherine Scott</cp:lastModifiedBy>
  <cp:revision>2</cp:revision>
  <dcterms:created xsi:type="dcterms:W3CDTF">2026-08-18T23:08:00Z</dcterms:created>
  <dcterms:modified xsi:type="dcterms:W3CDTF">2026-08-18T23:08:00Z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0x010100DFCC1EC7F0116242A9EFC2F8C9CC23DE</vt:lpwstr>
  </property>
</Properties>
</file>